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cs="仿宋_GB231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40640</wp:posOffset>
                </wp:positionV>
                <wp:extent cx="902970" cy="364490"/>
                <wp:effectExtent l="0" t="0" r="0" b="0"/>
                <wp:wrapNone/>
                <wp:docPr id="7" name="矩形 7"/>
                <wp:cNvGraphicFramePr/>
                <a:graphic xmlns:a="http://schemas.openxmlformats.org/drawingml/2006/main">
                  <a:graphicData uri="http://schemas.microsoft.com/office/word/2010/wordprocessingShape">
                    <wps:wsp>
                      <wps:cNvSpPr/>
                      <wps:spPr>
                        <a:xfrm>
                          <a:off x="0" y="0"/>
                          <a:ext cx="902970" cy="364490"/>
                        </a:xfrm>
                        <a:prstGeom prst="rect">
                          <a:avLst/>
                        </a:prstGeom>
                        <a:noFill/>
                        <a:ln>
                          <a:noFill/>
                        </a:ln>
                      </wps:spPr>
                      <wps:txbx>
                        <w:txbxContent>
                          <w:p/>
                        </w:txbxContent>
                      </wps:txbx>
                      <wps:bodyPr upright="1"/>
                    </wps:wsp>
                  </a:graphicData>
                </a:graphic>
              </wp:anchor>
            </w:drawing>
          </mc:Choice>
          <mc:Fallback>
            <w:pict>
              <v:rect id="_x0000_s1026" o:spid="_x0000_s1026" o:spt="1" style="position:absolute;left:0pt;margin-left:0pt;margin-top:3.2pt;height:28.7pt;width:71.1pt;z-index:251659264;mso-width-relative:page;mso-height-relative:page;" filled="f" stroked="f" coordsize="21600,21600" o:gfxdata="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A+DeqHVAAAABQEAAA8AAAAAAAAA&#10;AQAgAAAAIgAAAGRycy9kb3ducmV2LnhtbFBLAQIUABQAAAAIAIdO4kAFjn73ogEAAEADAAAOAAAA&#10;AAAAAAEAIAAAACQBAABkcnMvZTJvRG9jLnhtbFBLBQYAAAAABgAGAFkBAAA4BQAAAAA=&#10;">
                <v:fill on="f" focussize="0,0"/>
                <v:stroke on="f"/>
                <v:imagedata o:title=""/>
                <o:lock v:ext="edit" aspectratio="f"/>
                <v:textbox>
                  <w:txbxContent>
                    <w:p/>
                  </w:txbxContent>
                </v:textbox>
              </v:rect>
            </w:pict>
          </mc:Fallback>
        </mc:AlternateContent>
      </w:r>
      <w:r>
        <w:rPr>
          <w:rFonts w:hint="eastAsia"/>
          <w:snapToGrid/>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347980</wp:posOffset>
                </wp:positionV>
                <wp:extent cx="902970" cy="546735"/>
                <wp:effectExtent l="0" t="0" r="0" b="0"/>
                <wp:wrapNone/>
                <wp:docPr id="9" name="矩形 9"/>
                <wp:cNvGraphicFramePr/>
                <a:graphic xmlns:a="http://schemas.openxmlformats.org/drawingml/2006/main">
                  <a:graphicData uri="http://schemas.microsoft.com/office/word/2010/wordprocessingShape">
                    <wps:wsp>
                      <wps:cNvSpPr/>
                      <wps:spPr>
                        <a:xfrm>
                          <a:off x="0" y="0"/>
                          <a:ext cx="902970" cy="546735"/>
                        </a:xfrm>
                        <a:prstGeom prst="rect">
                          <a:avLst/>
                        </a:prstGeom>
                        <a:noFill/>
                        <a:ln>
                          <a:noFill/>
                        </a:ln>
                      </wps:spPr>
                      <wps:txbx>
                        <w:txbxContent>
                          <w:p/>
                        </w:txbxContent>
                      </wps:txbx>
                      <wps:bodyPr upright="1"/>
                    </wps:wsp>
                  </a:graphicData>
                </a:graphic>
              </wp:anchor>
            </w:drawing>
          </mc:Choice>
          <mc:Fallback>
            <w:pict>
              <v:rect id="_x0000_s1026" o:spid="_x0000_s1026" o:spt="1" style="position:absolute;left:0pt;margin-left:-1.9pt;margin-top:27.4pt;height:43.05pt;width:71.1pt;z-index:251662336;mso-width-relative:page;mso-height-relative:page;" filled="f" stroked="f" coordsize="21600,21600" o:gfxdata="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Eoeeq2gAAAAkBAAAPAAAA&#10;AAAAAAEAIAAAACIAAABkcnMvZG93bnJldi54bWxQSwECFAAUAAAACACHTuJAv6lGnKEBAABAAwAA&#10;DgAAAAAAAAABACAAAAApAQAAZHJzL2Uyb0RvYy54bWxQSwUGAAAAAAYABgBZAQAAPAUAAAAA&#10;">
                <v:fill on="f" focussize="0,0"/>
                <v:stroke on="f"/>
                <v:imagedata o:title=""/>
                <o:lock v:ext="edit" aspectratio="f"/>
                <v:textbox>
                  <w:txbxContent>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6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渭源县</w:t>
      </w:r>
      <w:r>
        <w:rPr>
          <w:rFonts w:hint="eastAsia" w:ascii="方正小标宋简体" w:hAnsi="方正小标宋简体" w:eastAsia="方正小标宋简体" w:cs="方正小标宋简体"/>
          <w:b w:val="0"/>
          <w:bCs w:val="0"/>
          <w:sz w:val="44"/>
          <w:szCs w:val="44"/>
        </w:rPr>
        <w:t>人民检察院</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 xml:space="preserve">   关于</w:t>
      </w:r>
      <w:r>
        <w:rPr>
          <w:rFonts w:hint="eastAsia" w:ascii="方正小标宋简体" w:hAnsi="方正小标宋简体" w:eastAsia="方正小标宋简体" w:cs="方正小标宋简体"/>
          <w:b w:val="0"/>
          <w:bCs w:val="0"/>
          <w:sz w:val="44"/>
          <w:szCs w:val="44"/>
          <w:lang w:eastAsia="zh-CN"/>
        </w:rPr>
        <w:t>报送</w:t>
      </w:r>
      <w:r>
        <w:rPr>
          <w:rFonts w:hint="eastAsia" w:ascii="方正小标宋简体" w:hAnsi="方正小标宋简体" w:eastAsia="方正小标宋简体" w:cs="方正小标宋简体"/>
          <w:b w:val="0"/>
          <w:bCs w:val="0"/>
          <w:sz w:val="44"/>
          <w:szCs w:val="44"/>
          <w:lang w:val="en-US" w:eastAsia="zh-CN"/>
        </w:rPr>
        <w:t>2023年度部门预算执行情况和重点绩效评价工作</w:t>
      </w:r>
      <w:r>
        <w:rPr>
          <w:rFonts w:hint="eastAsia" w:ascii="方正小标宋简体" w:hAnsi="方正小标宋简体" w:eastAsia="方正小标宋简体" w:cs="方正小标宋简体"/>
          <w:b w:val="0"/>
          <w:bCs w:val="0"/>
          <w:sz w:val="44"/>
          <w:szCs w:val="44"/>
          <w:lang w:eastAsia="zh-CN"/>
        </w:rPr>
        <w:t>的报告</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baseline"/>
        <w:rPr>
          <w:rFonts w:hint="eastAsia" w:asciiTheme="minorHAnsi" w:hAnsiTheme="minorHAnsi" w:eastAsiaTheme="minorEastAsia" w:cstheme="minorBidi"/>
          <w:b w:val="0"/>
          <w:bCs w:val="0"/>
          <w:kern w:val="2"/>
          <w:sz w:val="21"/>
          <w:szCs w:val="22"/>
          <w:lang w:val="en-US" w:eastAsia="zh-CN" w:bidi="ar-SA"/>
        </w:rPr>
      </w:pPr>
    </w:p>
    <w:p>
      <w:pPr>
        <w:pageBreakBefore w:val="0"/>
        <w:kinsoku/>
        <w:wordWrap/>
        <w:overflowPunct/>
        <w:topLinePunct w:val="0"/>
        <w:autoSpaceDE/>
        <w:autoSpaceDN/>
        <w:bidi w:val="0"/>
        <w:adjustRightInd/>
        <w:snapToGrid/>
        <w:spacing w:line="560" w:lineRule="exact"/>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省财政厅：</w:t>
      </w:r>
    </w:p>
    <w:p>
      <w:pPr>
        <w:pStyle w:val="15"/>
        <w:pageBreakBefore w:val="0"/>
        <w:kinsoku/>
        <w:wordWrap/>
        <w:overflowPunct/>
        <w:topLinePunct w:val="0"/>
        <w:autoSpaceDE/>
        <w:autoSpaceDN/>
        <w:bidi w:val="0"/>
        <w:adjustRightInd/>
        <w:snapToGrid/>
        <w:spacing w:line="560" w:lineRule="exact"/>
        <w:ind w:firstLine="640"/>
        <w:jc w:val="left"/>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根据《甘肃省财政厅关于开展2023年度省级预算执行情况部门和财政重点绩效评价工作的通知》要求，我院对2023年度中央政法转移支付资金项目进行了自评，现将绩效自评报告呈报。</w:t>
      </w:r>
    </w:p>
    <w:p>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heme="minorBidi"/>
          <w:b w:val="0"/>
          <w:bCs w:val="0"/>
          <w:kern w:val="44"/>
          <w:sz w:val="32"/>
          <w:highlight w:val="none"/>
        </w:rPr>
      </w:pPr>
      <w:r>
        <w:rPr>
          <w:rFonts w:hint="eastAsia" w:ascii="黑体" w:hAnsi="黑体" w:eastAsia="黑体" w:cstheme="minorBidi"/>
          <w:b w:val="0"/>
          <w:bCs w:val="0"/>
          <w:kern w:val="44"/>
          <w:sz w:val="32"/>
          <w:highlight w:val="none"/>
          <w:lang w:val="en-US" w:eastAsia="zh-CN"/>
        </w:rPr>
        <w:t xml:space="preserve">    一、</w:t>
      </w:r>
      <w:r>
        <w:rPr>
          <w:rFonts w:hint="eastAsia" w:ascii="黑体" w:hAnsi="黑体" w:eastAsia="黑体" w:cstheme="minorBidi"/>
          <w:b w:val="0"/>
          <w:bCs w:val="0"/>
          <w:kern w:val="44"/>
          <w:sz w:val="32"/>
          <w:highlight w:val="none"/>
        </w:rPr>
        <w:t>项目基本情况</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（一）项目立项背景</w:t>
      </w:r>
    </w:p>
    <w:p>
      <w:pPr>
        <w:pStyle w:val="15"/>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stheme="minorBidi"/>
          <w:b w:val="0"/>
          <w:bCs w:val="0"/>
          <w:kern w:val="2"/>
          <w:sz w:val="32"/>
          <w:szCs w:val="32"/>
          <w:lang w:val="en-US" w:eastAsia="zh-CN" w:bidi="ar-SA"/>
        </w:rPr>
      </w:pPr>
      <w:r>
        <w:rPr>
          <w:rFonts w:hint="eastAsia" w:ascii="Times New Roman" w:hAnsi="Times New Roman" w:eastAsia="仿宋_GB2312" w:cstheme="minorBidi"/>
          <w:b w:val="0"/>
          <w:bCs w:val="0"/>
          <w:kern w:val="2"/>
          <w:sz w:val="32"/>
          <w:szCs w:val="32"/>
          <w:lang w:val="en-US" w:eastAsia="zh-CN" w:bidi="ar-SA"/>
        </w:rPr>
        <w:t>人民检察院是国家法律监督机关，在实践依法治国方略，建设社会主义法治国家的进程中，肩负着重大的历史使命。检察院中央政法转移支付资金是指中央政府为了支持地方检察院的工作，通过财政转移支付的方式向地方检察院提供的资金。这些资金主要用于市县级装备建设和办案（业务）经费支出，具体可以用于支付检察机关的日常办公费用、人员工资、设备购置等，确保检察机关能够正常开展工作，保障检察机关依法履行职责，进一步提高检察机关的办案能力，通过提供资金支持，检察机关可以更加有效地履行监督职能，维护司法公正，保障公民的合法权益，促进司法公正，提高检察工作的效率和质量，加强检察机关的信息化建设，为检察事业的发展提供有力的支持，推动检察事业的发展。检察院将组织对中央政法转移支付资金管理使用情况进行重点检查和绩效考评，并将考评结果作为下一年度中央政法转移支付资金的分配因素。</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b w:val="0"/>
          <w:bCs w:val="0"/>
          <w:highlight w:val="none"/>
          <w:lang w:val="en-US" w:eastAsia="zh-CN"/>
        </w:rPr>
      </w:pPr>
      <w:r>
        <w:rPr>
          <w:rFonts w:hint="eastAsia" w:ascii="楷体_GB2312" w:hAnsi="楷体_GB2312" w:eastAsia="楷体_GB2312" w:cs="楷体_GB2312"/>
          <w:b w:val="0"/>
          <w:bCs w:val="0"/>
        </w:rPr>
        <w:t>（二）项目预算安排及使用情况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根据《</w:t>
      </w:r>
      <w:r>
        <w:rPr>
          <w:rFonts w:hint="eastAsia" w:ascii="Times New Roman" w:hAnsi="Times New Roman" w:eastAsia="仿宋_GB2312" w:cs="Times New Roman"/>
          <w:b w:val="0"/>
          <w:bCs w:val="0"/>
          <w:kern w:val="2"/>
          <w:sz w:val="32"/>
          <w:szCs w:val="32"/>
          <w:lang w:val="en-US" w:eastAsia="zh-CN" w:bidi="ar-SA"/>
        </w:rPr>
        <w:t>甘肃省财政厅关于开展2023年度省级预算执行情况部门和财政重点绩效评价工作的通知</w:t>
      </w:r>
      <w:r>
        <w:rPr>
          <w:rFonts w:hint="eastAsia" w:ascii="Times New Roman" w:hAnsi="Times New Roman" w:eastAsia="仿宋_GB2312"/>
          <w:b w:val="0"/>
          <w:bCs w:val="0"/>
          <w:lang w:val="en-US" w:eastAsia="zh-CN"/>
        </w:rPr>
        <w:t>》，渭源县人民检察院确定开展部门绩效评价的项目为中央政法转移支付资金。2023年度中央下达我院中央政法转移支付经费共计220万元。截至2023年年底，实际支出220万元，预算执行率100%。</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rPr>
        <w:t>（三）项目计划内容及实施情况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2023年我院实施中央政法转移经费可以达到合理统筹安排使用经费支出，精心使用、科学维护各种装备设施，保证机关正常运转所需经费，在保证业务经费的同时，加大了办案部门的办案经费、人员装备经费。</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lang w:val="en-US" w:eastAsia="zh-CN"/>
        </w:rPr>
        <w:t>四</w:t>
      </w: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rPr>
        <w:t>项目组织管理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渭源县人民检察院2023年中央政法转移支付资金项目主管部门和实施单位是本单位：渭源县人民检察院。职责为：对我院2023年中央政法转移支付项目进行实施和自评。并组成由院主管领导为组长、办公室、政治部、纪检组负责人为成员的项目实施管理领导小组。在院党组的指导下，负责对本项目的预算、计划、实施、指标评价等进行实施计划、组织、协调、控制和决策。项目实施流程为：项目启动（包括项目立项、项目预算、项目前期调研等准备工作）、项目实施（包括制定项目实施计划，设立项目绩效目标指标，项目全面实施）、项目评价。项目拨付流程为：申请省级财政拨款指标额度、制定单位用款计划、会议确定项目主要实施内容、提交项目资金支付申请、提交资金支付申请审核、确定支付项目资金。</w:t>
      </w:r>
    </w:p>
    <w:p>
      <w:pPr>
        <w:pStyle w:val="5"/>
        <w:keepNext/>
        <w:keepLines/>
        <w:pageBreakBefore w:val="0"/>
        <w:widowControl w:val="0"/>
        <w:kinsoku/>
        <w:wordWrap/>
        <w:overflowPunct/>
        <w:topLinePunct w:val="0"/>
        <w:autoSpaceDE/>
        <w:autoSpaceDN/>
        <w:bidi w:val="0"/>
        <w:adjustRightInd/>
        <w:snapToGrid/>
        <w:spacing w:before="0" w:after="0" w:line="560" w:lineRule="exact"/>
        <w:ind w:left="0" w:firstLine="0" w:firstLineChars="0"/>
        <w:textAlignment w:val="auto"/>
        <w:rPr>
          <w:rFonts w:hint="eastAsia" w:ascii="黑体" w:hAnsi="黑体" w:eastAsia="黑体" w:cstheme="minorBidi"/>
          <w:b w:val="0"/>
          <w:bCs w:val="0"/>
          <w:kern w:val="44"/>
          <w:sz w:val="32"/>
          <w:highlight w:val="none"/>
          <w:lang w:val="en-US" w:eastAsia="zh-CN"/>
        </w:rPr>
      </w:pPr>
      <w:bookmarkStart w:id="0" w:name="_Toc26537"/>
      <w:r>
        <w:rPr>
          <w:rFonts w:hint="eastAsia" w:ascii="黑体" w:hAnsi="黑体" w:eastAsia="黑体" w:cstheme="minorBidi"/>
          <w:b w:val="0"/>
          <w:bCs w:val="0"/>
          <w:kern w:val="44"/>
          <w:sz w:val="32"/>
          <w:highlight w:val="none"/>
          <w:lang w:val="en-US" w:eastAsia="zh-CN"/>
        </w:rPr>
        <w:t xml:space="preserve">    二、项目绩效目标</w:t>
      </w:r>
      <w:bookmarkEnd w:id="0"/>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中央政法转移支付资金的年度目标是保障转移支付工作的顺利开展，2023年的阶段性目标为严格执行以执法办案为核心，不断提高司法保障和服务水平，加强自身队伍建设，坚持把检察工作融入检察院工作的各个方面，确保各项资金得到充分发挥。同时，项目资金的使用符合国家财经法规，遵守财务管理制度以及有关项目资金管理办法的规定，不存在虚列、截留、挤占、挪用等情况。</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b w:val="0"/>
          <w:bCs w:val="0"/>
          <w:highlight w:val="none"/>
          <w:lang w:eastAsia="zh-CN"/>
        </w:rPr>
      </w:pPr>
      <w:r>
        <w:rPr>
          <w:rFonts w:hint="eastAsia" w:ascii="楷体_GB2312" w:hAnsi="楷体_GB2312" w:eastAsia="楷体_GB2312" w:cs="楷体_GB2312"/>
          <w:b w:val="0"/>
          <w:bCs w:val="0"/>
          <w:lang w:eastAsia="zh-CN"/>
        </w:rPr>
        <w:t>（一）绩效目标及完成情况分析。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本年度绩效目标全部执行，全面完成绩效目标任务。</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b w:val="0"/>
          <w:bCs w:val="0"/>
          <w:highlight w:val="none"/>
          <w:lang w:eastAsia="zh-CN"/>
        </w:rPr>
      </w:pPr>
      <w:r>
        <w:rPr>
          <w:rFonts w:hint="eastAsia" w:ascii="楷体_GB2312" w:hAnsi="楷体_GB2312" w:eastAsia="楷体_GB2312" w:cs="楷体_GB2312"/>
          <w:b w:val="0"/>
          <w:bCs w:val="0"/>
          <w:lang w:val="en-US" w:eastAsia="zh-CN"/>
        </w:rPr>
        <w:t>（二）绩效</w:t>
      </w:r>
      <w:r>
        <w:rPr>
          <w:rFonts w:hint="eastAsia" w:ascii="楷体_GB2312" w:hAnsi="楷体_GB2312" w:eastAsia="楷体_GB2312" w:cs="楷体_GB2312"/>
          <w:b w:val="0"/>
          <w:bCs w:val="0"/>
          <w:lang w:eastAsia="zh-CN"/>
        </w:rPr>
        <w:t>指标完成情况分析。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根据中央政法转移支付资金项目绩效目标，项目年度预计完成绩效指标如下：</w:t>
      </w:r>
    </w:p>
    <w:tbl>
      <w:tblPr>
        <w:tblStyle w:val="12"/>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5"/>
        <w:gridCol w:w="2295"/>
        <w:gridCol w:w="318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一级指标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二级指标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三级指标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投入指标</w:t>
            </w:r>
          </w:p>
        </w:tc>
        <w:tc>
          <w:tcPr>
            <w:tcW w:w="229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b w:val="0"/>
                <w:bCs w:val="0"/>
                <w:i w:val="0"/>
                <w:iCs w:val="0"/>
                <w:color w:val="333333"/>
                <w:sz w:val="20"/>
                <w:szCs w:val="20"/>
                <w:u w:val="none"/>
                <w:lang w:val="en-US" w:eastAsia="zh-CN"/>
              </w:rPr>
            </w:pPr>
            <w:r>
              <w:rPr>
                <w:rFonts w:hint="eastAsia" w:ascii="宋体" w:hAnsi="宋体" w:eastAsia="宋体" w:cs="宋体"/>
                <w:b w:val="0"/>
                <w:bCs w:val="0"/>
                <w:i w:val="0"/>
                <w:iCs w:val="0"/>
                <w:color w:val="333333"/>
                <w:sz w:val="20"/>
                <w:szCs w:val="20"/>
                <w:u w:val="none"/>
                <w:lang w:val="en-US" w:eastAsia="zh-CN"/>
              </w:rPr>
              <w:t>资金投入</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资金到位率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=220万元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229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b w:val="0"/>
                <w:bCs w:val="0"/>
                <w:i w:val="0"/>
                <w:iCs w:val="0"/>
                <w:color w:val="333333"/>
                <w:sz w:val="20"/>
                <w:szCs w:val="20"/>
                <w:u w:val="none"/>
                <w:lang w:val="en-US"/>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预算执行率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b w:val="0"/>
                <w:bCs w:val="0"/>
                <w:i w:val="0"/>
                <w:iCs w:val="0"/>
                <w:color w:val="333333"/>
                <w:sz w:val="20"/>
                <w:szCs w:val="20"/>
                <w:u w:val="none"/>
                <w:lang w:val="en-US"/>
              </w:rPr>
            </w:pPr>
            <w:r>
              <w:rPr>
                <w:rFonts w:hint="eastAsia" w:ascii="宋体" w:hAnsi="宋体" w:eastAsia="宋体" w:cs="宋体"/>
                <w:b w:val="0"/>
                <w:bCs w:val="0"/>
                <w:i w:val="0"/>
                <w:iCs w:val="0"/>
                <w:color w:val="333333"/>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产出指标</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数量指标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宣传次数（次）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质量指标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培训覆盖率（%）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资金分配准确率（%）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时效指标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培训及时率（%）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效益指标</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经济效益指标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项目经费预算编制合理性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社会效益指标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社会公众满意度（%）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生态效益指标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公众生态环境保护意识（%）</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满意度指标</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服务对象满意度指标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服务对象满意度（%）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≥98%</w:t>
            </w:r>
          </w:p>
        </w:tc>
      </w:tr>
    </w:tbl>
    <w:p>
      <w:pPr>
        <w:pStyle w:val="5"/>
        <w:keepNext/>
        <w:keepLines/>
        <w:pageBreakBefore w:val="0"/>
        <w:widowControl w:val="0"/>
        <w:kinsoku/>
        <w:wordWrap/>
        <w:overflowPunct/>
        <w:topLinePunct w:val="0"/>
        <w:autoSpaceDE/>
        <w:autoSpaceDN/>
        <w:bidi w:val="0"/>
        <w:adjustRightInd/>
        <w:snapToGrid/>
        <w:spacing w:before="0" w:after="0" w:line="560" w:lineRule="exact"/>
        <w:ind w:left="0" w:firstLine="0" w:firstLineChars="0"/>
        <w:textAlignment w:val="auto"/>
        <w:outlineLvl w:val="9"/>
        <w:rPr>
          <w:rFonts w:hint="eastAsia" w:ascii="黑体" w:hAnsi="黑体" w:eastAsia="黑体" w:cstheme="minorBidi"/>
          <w:b w:val="0"/>
          <w:bCs w:val="0"/>
          <w:kern w:val="44"/>
          <w:sz w:val="32"/>
          <w:highlight w:val="none"/>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560" w:lineRule="exact"/>
        <w:ind w:left="0" w:firstLine="0" w:firstLineChars="0"/>
        <w:textAlignment w:val="auto"/>
        <w:rPr>
          <w:rFonts w:hint="eastAsia" w:ascii="黑体" w:hAnsi="黑体" w:eastAsia="黑体" w:cstheme="minorBidi"/>
          <w:b w:val="0"/>
          <w:bCs w:val="0"/>
          <w:kern w:val="44"/>
          <w:sz w:val="32"/>
          <w:highlight w:val="none"/>
          <w:lang w:val="en-US" w:eastAsia="zh-CN"/>
        </w:rPr>
      </w:pPr>
      <w:bookmarkStart w:id="1" w:name="_Toc15204"/>
      <w:r>
        <w:rPr>
          <w:rFonts w:hint="eastAsia" w:ascii="黑体" w:hAnsi="黑体" w:eastAsia="黑体" w:cstheme="minorBidi"/>
          <w:b w:val="0"/>
          <w:bCs w:val="0"/>
          <w:kern w:val="44"/>
          <w:sz w:val="32"/>
          <w:highlight w:val="none"/>
          <w:lang w:val="en-US" w:eastAsia="zh-CN"/>
        </w:rPr>
        <w:t xml:space="preserve">    三、评价基本情况</w:t>
      </w:r>
      <w:bookmarkEnd w:id="1"/>
    </w:p>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（一）评价目的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通过对项目的投入、产出、效益三个方面进行绩效评价，综合分析项目决策的科学性、管理的规范性、资金到位和支出情况以及项目产出和效果的实现情况，发现存在的问题并提出改进建议。从而加强对财政资金支出的管理和监督，降低财政资金使用风险，促进项目绩效目标的顺利实现。同时提升财政配置资源的合理性和财政资源的使用效率。促进使用单位健全绩效评价常态化机制，不断提高决策管理科学化水平，切实增强资金使用单位增强绩效意识，提高财政资金使用效益。</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（二）评价对象与范围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评价对象：中央政法转移支付经费。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评价范围：2023年度中央政法转移支付经费。</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（三）评价依据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1.《中华人民共和国预算法》；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2.《中华人民共和国预算法实施条例》；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3.《中共中央国务院关于全面实施预算绩效管理的意见》（中发〔2018〕34号）；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4.《财政部关于印发〈项目支出绩效评价管理办法〉的通知》（财预〔2020〕10号）；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5.《中共甘肃省委甘肃省人民政府关于全面实施预算绩效管理的实施意见》（甘发〔2018〕32号）；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6.《甘肃省财政厅关于印发甘肃省省级预算绩效管理办法等６个办法和规程的通知》（甘财绩〔2020〕5号）；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7.《财政部最高人民检察院关于印发〈人民检察院财务管理暂行办法〉的通知》（财行〔2014〕2号）；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8.《关于贯彻实施〈人民检察院财务管理暂行办法〉的通知》（高检发装字〔2014〕12号）；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9.《最高人民检察院关于印发〈最高人民检察院关于加强检察经费保障工作的意见〉的通知》（高检发〔2002〕19号）；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10.《甘肃省财政厅关于开展2023年度省级预算执行情况部门和财政重点绩效评价工作的通知》。</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（四）评价原则、评价方法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根据绩效自评的基本原理、原则和项目特点，结合绩效目标，由项目组按照逻辑分析法独立研制科学的指标体系表。评价指标遵循相关性原则、重要性原则、可比性原则、经济性原则和系统性原则设置。绩效自评表为评分所用，需要基础表、问卷调查和访谈的支持。</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（五）绩效评价指标体系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绩效自评表按照逻辑分析法设计，包括投入、产出、效益、服务对象满意度四部分内容组成。评价指标遵循相关性原则、重要性原则、可比性原则、经济性原则和系统性原则设置。评价指标体系如下图：</w:t>
      </w:r>
    </w:p>
    <w:tbl>
      <w:tblPr>
        <w:tblStyle w:val="12"/>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5"/>
        <w:gridCol w:w="2295"/>
        <w:gridCol w:w="318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一级指标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二级指标</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三级指标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投入指标</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sz w:val="20"/>
                <w:szCs w:val="20"/>
                <w:u w:val="none"/>
                <w:lang w:val="en-US" w:eastAsia="zh-CN"/>
              </w:rPr>
              <w:t>资金投入</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资金到位率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=220万元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预算执行率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产出指标</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数量指标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宣传次数（次）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质量指标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培训覆盖率（%）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资金分配准确率（%）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时效指标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培训及时率（%）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效益指标</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经济效益指标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项目经费预算编制合理性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社会效益指标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社会公众满意度（%）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生态效益指标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公众生态环境保护意识（%）</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满意度指标</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服务对象满意度指标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服务对象满意度（%）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≥98%</w:t>
            </w:r>
          </w:p>
        </w:tc>
      </w:tr>
    </w:tbl>
    <w:p>
      <w:pPr>
        <w:pStyle w:val="6"/>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 xml:space="preserve">    （六）评价人员组成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本次绩效评价项目所属单位为渭源县人民检察院，具体评价人员组成如下，评价人员及职责分别为：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主管领导负责项目绩效全部职责；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办公室主任负责前期准备、收据收集、指标评价表制定及修改；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政治部主任负责协助办公室做好项目绩效评价中期工作；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纪检组组长负责全程监督、备案项目绩效评价工作及资料的真实完整性，并根据实际评价情况提出指标评价不合理意见；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eastAsia="zh-CN"/>
        </w:rPr>
      </w:pPr>
      <w:r>
        <w:rPr>
          <w:rFonts w:hint="eastAsia" w:ascii="Times New Roman" w:hAnsi="Times New Roman" w:eastAsia="仿宋_GB2312"/>
          <w:b w:val="0"/>
          <w:bCs w:val="0"/>
          <w:lang w:val="en-US" w:eastAsia="zh-CN"/>
        </w:rPr>
        <w:t>财务室会计、出纳负责提供账目凭证、项目支付情况、绩效系统查询、填报、修改等工作，根据省院工作要求形成初步评价方案并在工作部署会上提议，评价工作结束后由会计撰写项目绩效评价报告，并报送市院汇总。</w:t>
      </w:r>
    </w:p>
    <w:p>
      <w:pPr>
        <w:pStyle w:val="6"/>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（七）绩效评价工作过程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绩效自评工作通知以来，我院组成了由主管领导为组长，办公室、政治部、纪检组、及其他科室负责人为成员的项目绩效评价领导小组，通过会议提议、评审、表决确定绩效评价草案，并根据意见进行修改，形成绩效自评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数据来源主要包括由被评价单位填列的表格、提供的制度文件、预算资料、财务账册以及问卷调查。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绩效自评实施过程自项目布置会以来，项目组在前期调研的基础上，完成了项目绩效自评工作方案，明确了评价的目的、方法、评价的原则、指标体系、评价标准、问卷调查方案及访谈方案等。评价机构按照工作方案，经过了数据采集、问卷调查、访谈、数据分析和报告撰写等环节，顺利完成了绩效自评工作。具体实施过程如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数据填报和采集：由检察院通过电话、实地采集和发放调查问卷等形式填报反馈相关数据。所有数据经核查后汇总。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访谈：对相关人员进行了访谈，包括：渭源县人民检察院主管领导、财务负责人、政治部及其他科室。</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通过总结汇总各项结果得出评价数据，绩效自评组撰写自评报告。</w:t>
      </w:r>
      <w:bookmarkStart w:id="2" w:name="_Toc2124"/>
    </w:p>
    <w:p>
      <w:pPr>
        <w:pStyle w:val="2"/>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黑体" w:hAnsi="黑体" w:eastAsia="黑体" w:cstheme="minorBidi"/>
          <w:b w:val="0"/>
          <w:bCs w:val="0"/>
          <w:kern w:val="44"/>
          <w:sz w:val="32"/>
          <w:highlight w:val="none"/>
          <w:lang w:val="en-US" w:eastAsia="zh-CN"/>
        </w:rPr>
      </w:pPr>
      <w:r>
        <w:rPr>
          <w:rFonts w:hint="eastAsia" w:ascii="黑体" w:hAnsi="黑体" w:eastAsia="黑体" w:cstheme="minorBidi"/>
          <w:b w:val="0"/>
          <w:bCs w:val="0"/>
          <w:kern w:val="44"/>
          <w:sz w:val="32"/>
          <w:highlight w:val="none"/>
          <w:lang w:val="en-US" w:eastAsia="zh-CN"/>
        </w:rPr>
        <w:t xml:space="preserve">    四、评价结论及分析</w:t>
      </w:r>
      <w:bookmarkEnd w:id="2"/>
    </w:p>
    <w:p>
      <w:pPr>
        <w:pStyle w:val="6"/>
        <w:pageBreakBefore w:val="0"/>
        <w:kinsoku/>
        <w:wordWrap/>
        <w:overflowPunct/>
        <w:topLinePunct w:val="0"/>
        <w:autoSpaceDE/>
        <w:autoSpaceDN/>
        <w:bidi w:val="0"/>
        <w:adjustRightInd/>
        <w:snapToGrid/>
        <w:spacing w:before="0" w:after="0" w:line="560" w:lineRule="exact"/>
        <w:ind w:firstLine="640" w:firstLineChars="200"/>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（一）综合评价情况及评价结论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2023年度渭源县检察院计划评价项目为中央政法转移支付，涉及金额为220万元，实际支出220万元，执行率为100%，全部完成绩效目标任务。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总体上看，该项目规划科学，决策依据充分，资金到位及时，项目管理规范，到达了绩效评价的总体目的，最终得分98.50分。绩效评价指标体系完成情况如下表：</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1449"/>
        <w:gridCol w:w="1680"/>
        <w:gridCol w:w="1016"/>
        <w:gridCol w:w="857"/>
        <w:gridCol w:w="1029"/>
        <w:gridCol w:w="795"/>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5000" w:type="pct"/>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2023年度部门预算项目支出绩效自评表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一级指标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二级指标</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三级指标</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年度指标值</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实际完成值</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分值（权重）</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指标得分</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投入指标</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sz w:val="20"/>
                <w:szCs w:val="20"/>
                <w:u w:val="none"/>
                <w:lang w:val="en-US" w:eastAsia="zh-CN"/>
              </w:rPr>
              <w:t>资金投入</w:t>
            </w:r>
          </w:p>
        </w:tc>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资金到位率</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=220万元</w:t>
            </w: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220万元</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15</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15</w:t>
            </w:r>
          </w:p>
        </w:tc>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default" w:ascii="宋体" w:hAnsi="宋体" w:eastAsia="宋体" w:cs="宋体"/>
                <w:b w:val="0"/>
                <w:bCs w:val="0"/>
                <w:i w:val="0"/>
                <w:iCs w:val="0"/>
                <w:color w:val="333333"/>
                <w:sz w:val="20"/>
                <w:szCs w:val="20"/>
                <w:u w:val="none"/>
                <w:lang w:val="en-US" w:eastAsia="zh-CN"/>
              </w:rPr>
            </w:pPr>
            <w:r>
              <w:rPr>
                <w:rFonts w:hint="eastAsia" w:ascii="宋体" w:hAnsi="宋体" w:eastAsia="宋体" w:cs="宋体"/>
                <w:b w:val="0"/>
                <w:bCs w:val="0"/>
                <w:i w:val="0"/>
                <w:iCs w:val="0"/>
                <w:color w:val="333333"/>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预算执行率</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100%</w:t>
            </w: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15</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15</w:t>
            </w:r>
          </w:p>
        </w:tc>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产出指标</w:t>
            </w:r>
          </w:p>
        </w:tc>
        <w:tc>
          <w:tcPr>
            <w:tcW w:w="7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数量指标</w:t>
            </w:r>
          </w:p>
        </w:tc>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宣传次数（次）</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≥15%</w:t>
            </w: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85%</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8.5</w:t>
            </w:r>
          </w:p>
        </w:tc>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sz w:val="20"/>
                <w:szCs w:val="20"/>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质量指标</w:t>
            </w:r>
          </w:p>
        </w:tc>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培训覆盖率（%）</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≥90%</w:t>
            </w: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98%</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w:t>
            </w:r>
          </w:p>
        </w:tc>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资金分配准确率（%）</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=100%</w:t>
            </w: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w:t>
            </w:r>
          </w:p>
        </w:tc>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时效指标</w:t>
            </w:r>
          </w:p>
        </w:tc>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培训及时率（%）</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≥90%</w:t>
            </w: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98%</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w:t>
            </w:r>
          </w:p>
        </w:tc>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效益指标</w:t>
            </w:r>
          </w:p>
        </w:tc>
        <w:tc>
          <w:tcPr>
            <w:tcW w:w="7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经济效益指标</w:t>
            </w:r>
          </w:p>
        </w:tc>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项目经费预算编制合理性</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合理</w:t>
            </w: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6.68</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6.68</w:t>
            </w:r>
          </w:p>
        </w:tc>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社会效益指标</w:t>
            </w:r>
          </w:p>
        </w:tc>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社会公众满意度（%）</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≥95%</w:t>
            </w: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92%</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6.66</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6.66</w:t>
            </w:r>
          </w:p>
        </w:tc>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生态效益指标</w:t>
            </w:r>
          </w:p>
        </w:tc>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公众生态环境保护意识（%）</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≥90%</w:t>
            </w: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6.66</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6.66</w:t>
            </w:r>
          </w:p>
        </w:tc>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满意度指标</w:t>
            </w:r>
          </w:p>
        </w:tc>
        <w:tc>
          <w:tcPr>
            <w:tcW w:w="7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服务对象满意度指标</w:t>
            </w:r>
          </w:p>
        </w:tc>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服务对象满意度（%）</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≥98%</w:t>
            </w: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98%</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10</w:t>
            </w:r>
          </w:p>
        </w:tc>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总分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98.5</w:t>
            </w:r>
          </w:p>
        </w:tc>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333333"/>
                <w:sz w:val="20"/>
                <w:szCs w:val="20"/>
                <w:u w:val="none"/>
              </w:rPr>
            </w:pPr>
            <w:r>
              <w:rPr>
                <w:rFonts w:hint="eastAsia" w:ascii="宋体" w:hAnsi="宋体" w:eastAsia="宋体" w:cs="宋体"/>
                <w:b w:val="0"/>
                <w:bCs w:val="0"/>
                <w:i w:val="0"/>
                <w:iCs w:val="0"/>
                <w:color w:val="333333"/>
                <w:kern w:val="0"/>
                <w:sz w:val="20"/>
                <w:szCs w:val="20"/>
                <w:u w:val="none"/>
                <w:lang w:val="en-US" w:eastAsia="zh-CN" w:bidi="ar"/>
              </w:rPr>
              <w:t>优秀</w:t>
            </w:r>
          </w:p>
        </w:tc>
      </w:tr>
    </w:tbl>
    <w:p>
      <w:pPr>
        <w:pStyle w:val="2"/>
        <w:pageBreakBefore w:val="0"/>
        <w:kinsoku/>
        <w:wordWrap/>
        <w:overflowPunct/>
        <w:topLinePunct w:val="0"/>
        <w:autoSpaceDE/>
        <w:autoSpaceDN/>
        <w:bidi w:val="0"/>
        <w:adjustRightInd/>
        <w:snapToGrid/>
        <w:spacing w:line="560" w:lineRule="exact"/>
        <w:ind w:right="125"/>
        <w:rPr>
          <w:rFonts w:hint="eastAsia" w:ascii="Times New Roman" w:hAnsi="Times New Roman" w:eastAsia="仿宋_GB2312"/>
          <w:b w:val="0"/>
          <w:bCs w:val="0"/>
          <w:lang w:eastAsia="zh-CN"/>
        </w:rPr>
      </w:pPr>
    </w:p>
    <w:p>
      <w:pPr>
        <w:pStyle w:val="6"/>
        <w:pageBreakBefore w:val="0"/>
        <w:kinsoku/>
        <w:wordWrap/>
        <w:overflowPunct/>
        <w:topLinePunct w:val="0"/>
        <w:autoSpaceDE/>
        <w:autoSpaceDN/>
        <w:bidi w:val="0"/>
        <w:adjustRightInd/>
        <w:snapToGrid/>
        <w:spacing w:before="0" w:after="0" w:line="560" w:lineRule="exact"/>
        <w:ind w:firstLine="640" w:firstLineChars="200"/>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（二）非现场评价情况分析</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评价小组成员通过对2023年我院中央政法转移支付资金项目立项、预算、计划、绩效目标等数据运用数据核对、比率分析、差异分析等方法和流程对项目在数量、质量、成本、时效、效益等方面进行分析，最终分析结果确定我院2023年中央政法转移支付资金资金使用合理，绩效目标与预算相符，充分保障了我院2023年检察业务发展，发挥了检务保障的作用，评价结果为“优”。</w:t>
      </w:r>
    </w:p>
    <w:p>
      <w:pPr>
        <w:pStyle w:val="6"/>
        <w:pageBreakBefore w:val="0"/>
        <w:kinsoku/>
        <w:wordWrap/>
        <w:overflowPunct/>
        <w:topLinePunct w:val="0"/>
        <w:autoSpaceDE/>
        <w:autoSpaceDN/>
        <w:bidi w:val="0"/>
        <w:adjustRightInd/>
        <w:snapToGrid/>
        <w:spacing w:before="0" w:after="0" w:line="560" w:lineRule="exact"/>
        <w:ind w:firstLine="640" w:firstLineChars="200"/>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（三）现场评价情况分析</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评价小组成员实地查看了项目的实施情况，听取了我院办公室、财务室等部门的有关项目背景、具体措施和工作成效三个方面的具体汇报，并对具体评价措施和评价指标体系计算方法等细节问题做了进一步了解，最终肯定我院2023年中央政法转移支付资金项目基本达到项目预期成效，评价结果为“优”。</w:t>
      </w:r>
    </w:p>
    <w:p>
      <w:pPr>
        <w:pStyle w:val="6"/>
        <w:pageBreakBefore w:val="0"/>
        <w:kinsoku/>
        <w:wordWrap/>
        <w:overflowPunct/>
        <w:topLinePunct w:val="0"/>
        <w:autoSpaceDE/>
        <w:autoSpaceDN/>
        <w:bidi w:val="0"/>
        <w:adjustRightInd/>
        <w:snapToGrid/>
        <w:spacing w:before="0" w:after="0" w:line="560" w:lineRule="exact"/>
        <w:ind w:firstLine="640" w:firstLineChars="200"/>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（四）分项目、单位或市评价得分及结论</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按照预算、决算公开的原则，我院2023年预算公开包含2023年项目绩效公开，并附有绩效公开表。公开接受县委、县政府、县财政、县审计局、县纪律监察委员会以及社会的监督和意见。公开后，县财政局、县审计局等单位对我院2023年中央政法转移支付资金项目预算、实施、绩效目标等，项目内容是否实施、项目实施是否在合理范围内、绩效目标是否实现、收益对象是否满意等方面进行了评价，确定我院2023年中央政法转移支付资金项目绩效评价结果为“优”。</w:t>
      </w:r>
    </w:p>
    <w:p>
      <w:pPr>
        <w:pStyle w:val="5"/>
        <w:keepNext/>
        <w:keepLines/>
        <w:pageBreakBefore w:val="0"/>
        <w:widowControl w:val="0"/>
        <w:kinsoku/>
        <w:wordWrap/>
        <w:overflowPunct/>
        <w:topLinePunct w:val="0"/>
        <w:autoSpaceDE/>
        <w:autoSpaceDN/>
        <w:bidi w:val="0"/>
        <w:adjustRightInd/>
        <w:snapToGrid/>
        <w:spacing w:before="0" w:after="0" w:line="560" w:lineRule="exact"/>
        <w:ind w:left="0" w:firstLine="0" w:firstLineChars="0"/>
        <w:textAlignment w:val="auto"/>
        <w:rPr>
          <w:rFonts w:hint="eastAsia" w:ascii="黑体" w:hAnsi="黑体" w:eastAsia="黑体" w:cstheme="minorBidi"/>
          <w:b w:val="0"/>
          <w:bCs w:val="0"/>
          <w:kern w:val="44"/>
          <w:sz w:val="32"/>
          <w:highlight w:val="none"/>
          <w:lang w:val="en-US" w:eastAsia="zh-CN"/>
        </w:rPr>
      </w:pPr>
      <w:bookmarkStart w:id="3" w:name="_Toc10557"/>
      <w:r>
        <w:rPr>
          <w:rFonts w:hint="eastAsia" w:ascii="黑体" w:hAnsi="黑体" w:eastAsia="黑体" w:cstheme="minorBidi"/>
          <w:b w:val="0"/>
          <w:bCs w:val="0"/>
          <w:kern w:val="44"/>
          <w:sz w:val="32"/>
          <w:highlight w:val="none"/>
          <w:lang w:val="en-US" w:eastAsia="zh-CN"/>
        </w:rPr>
        <w:t xml:space="preserve">    五、绩效评价指标分析</w:t>
      </w:r>
      <w:bookmarkEnd w:id="3"/>
    </w:p>
    <w:p>
      <w:pPr>
        <w:pStyle w:val="6"/>
        <w:pageBreakBefore w:val="0"/>
        <w:kinsoku/>
        <w:wordWrap/>
        <w:overflowPunct/>
        <w:topLinePunct w:val="0"/>
        <w:autoSpaceDE/>
        <w:autoSpaceDN/>
        <w:bidi w:val="0"/>
        <w:adjustRightInd/>
        <w:snapToGrid/>
        <w:spacing w:before="0" w:after="0" w:line="560" w:lineRule="exact"/>
        <w:ind w:firstLine="640" w:firstLineChars="200"/>
        <w:rPr>
          <w:rFonts w:hint="eastAsia"/>
          <w:b w:val="0"/>
          <w:bCs w:val="0"/>
          <w:highlight w:val="none"/>
          <w:lang w:val="en-US" w:eastAsia="zh-CN"/>
        </w:rPr>
      </w:pPr>
      <w:r>
        <w:rPr>
          <w:rFonts w:hint="eastAsia" w:ascii="楷体_GB2312" w:hAnsi="楷体_GB2312" w:eastAsia="楷体_GB2312" w:cs="楷体_GB2312"/>
          <w:b w:val="0"/>
          <w:bCs w:val="0"/>
          <w:lang w:val="en-US" w:eastAsia="zh-CN"/>
        </w:rPr>
        <w:t>（一）项目决策情况</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严格按中央转移支付资金的使用范围，没有存在挪用或超标准开支的情况。在财务管理上严格按照要求进行资金分配支出，会计核算规范，严格按照《会计法》、《预算法》等相关要求组织实施，专款专用，未发现出现截留、挪用和违反合同约定支付等现象。会计核算真实、完整、准确、及时，支出审批程序严格按规定执行，经费支出与预算批复用途相符，且符合国家财经法规和财务管理制度以及项目资金管理的相关规定。</w:t>
      </w:r>
    </w:p>
    <w:p>
      <w:pPr>
        <w:pStyle w:val="6"/>
        <w:pageBreakBefore w:val="0"/>
        <w:kinsoku/>
        <w:wordWrap/>
        <w:overflowPunct/>
        <w:topLinePunct w:val="0"/>
        <w:autoSpaceDE/>
        <w:autoSpaceDN/>
        <w:bidi w:val="0"/>
        <w:adjustRightInd/>
        <w:snapToGrid/>
        <w:spacing w:before="0" w:after="0" w:line="560" w:lineRule="exact"/>
        <w:ind w:firstLine="640" w:firstLineChars="200"/>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（二）项目过程情况</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2023年度渭源县人民检察院财政预算安排中央政法转移资金到位总计220万元，其中2023年单位用于办公经费为17.80万元，邮电费22.58万元，取暖费16.00万元，差旅费14.94万元，维修维护费76.27万元，劳务费7.69万元，委托业务费21.02万元，办公设备购置费38.63万元，信息网络及软件购置更新0.36万元，公务用车购置25.00万元。总支出为220万元，预算执行率为100%。</w:t>
      </w:r>
    </w:p>
    <w:p>
      <w:pPr>
        <w:pStyle w:val="6"/>
        <w:pageBreakBefore w:val="0"/>
        <w:kinsoku/>
        <w:wordWrap/>
        <w:overflowPunct/>
        <w:topLinePunct w:val="0"/>
        <w:autoSpaceDE/>
        <w:autoSpaceDN/>
        <w:bidi w:val="0"/>
        <w:adjustRightInd/>
        <w:snapToGrid/>
        <w:spacing w:before="0" w:after="0" w:line="560" w:lineRule="exact"/>
        <w:ind w:firstLine="640" w:firstLineChars="200"/>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（三）项目绩效指标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（1）投入指标完成情况分析：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资金到位率：2023年度渭源县人民检察院中央政法转移支付资金为220万元，年初拨付170万，年中追加50万。资金到位率=（实际到位资金220万元/预算资金220万元）×100%=100%。</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预算执行率：预算执行率=（实际支出资金220万元/实际到位资金220万元）×100%=100%。</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（2）产出指标完成情况分析：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宣传次数：年度指标值大于等于15%，实际完成值85%。</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培训覆盖率：培训覆盖率98%。</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资金分配准确率：资金分配准确率100%。</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培训及时率：培训及时。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（3）效益指标完成情况分析：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项目经费预算编制合理性：项目经费预算编制合理性100%。</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社会公众满意度：社会公众满意度92%。</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公众生态环境保护意识：公众生态环境保护意识强烈。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（4）满意度指标完成情况分析：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服务对象满意度：服务对象满意度98%。</w:t>
      </w:r>
    </w:p>
    <w:p>
      <w:pPr>
        <w:pStyle w:val="5"/>
        <w:keepNext/>
        <w:keepLines/>
        <w:pageBreakBefore w:val="0"/>
        <w:widowControl w:val="0"/>
        <w:kinsoku/>
        <w:wordWrap/>
        <w:overflowPunct/>
        <w:topLinePunct w:val="0"/>
        <w:autoSpaceDE/>
        <w:autoSpaceDN/>
        <w:bidi w:val="0"/>
        <w:adjustRightInd/>
        <w:snapToGrid/>
        <w:spacing w:before="0" w:after="0" w:line="560" w:lineRule="exact"/>
        <w:ind w:left="0" w:firstLine="0" w:firstLineChars="0"/>
        <w:textAlignment w:val="auto"/>
        <w:rPr>
          <w:rFonts w:hint="eastAsia" w:ascii="黑体" w:hAnsi="黑体" w:eastAsia="黑体" w:cstheme="minorBidi"/>
          <w:b w:val="0"/>
          <w:bCs w:val="0"/>
          <w:kern w:val="44"/>
          <w:sz w:val="32"/>
          <w:highlight w:val="none"/>
          <w:lang w:val="en-US" w:eastAsia="zh-CN"/>
        </w:rPr>
      </w:pPr>
      <w:bookmarkStart w:id="4" w:name="_Toc20379"/>
      <w:r>
        <w:rPr>
          <w:rFonts w:hint="eastAsia" w:ascii="黑体" w:hAnsi="黑体" w:eastAsia="黑体" w:cstheme="minorBidi"/>
          <w:b w:val="0"/>
          <w:bCs w:val="0"/>
          <w:kern w:val="44"/>
          <w:sz w:val="32"/>
          <w:highlight w:val="none"/>
          <w:lang w:val="en-US" w:eastAsia="zh-CN"/>
        </w:rPr>
        <w:t xml:space="preserve">    六、项目主要经验及做法</w:t>
      </w:r>
      <w:bookmarkEnd w:id="4"/>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1、项目在编制预算时，严格按照《预算法》的规定程序执行编制。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2、项目的预算、实施符合我院的部门职责要求，从本院实际情况出发，为保障各项职能目标的实现实施本项目。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3、在预算资金的执行过程中，严格按照资金的预算用途使用，不存在违规支出的情况。</w:t>
      </w:r>
    </w:p>
    <w:p>
      <w:pPr>
        <w:pStyle w:val="5"/>
        <w:keepNext/>
        <w:keepLines/>
        <w:pageBreakBefore w:val="0"/>
        <w:widowControl w:val="0"/>
        <w:kinsoku/>
        <w:wordWrap/>
        <w:overflowPunct/>
        <w:topLinePunct w:val="0"/>
        <w:autoSpaceDE/>
        <w:autoSpaceDN/>
        <w:bidi w:val="0"/>
        <w:adjustRightInd/>
        <w:snapToGrid/>
        <w:spacing w:before="0" w:after="0" w:line="560" w:lineRule="exact"/>
        <w:ind w:left="0" w:firstLine="0" w:firstLineChars="0"/>
        <w:textAlignment w:val="auto"/>
        <w:rPr>
          <w:rFonts w:hint="eastAsia" w:ascii="黑体" w:hAnsi="黑体" w:eastAsia="黑体" w:cstheme="minorBidi"/>
          <w:b w:val="0"/>
          <w:bCs w:val="0"/>
          <w:kern w:val="44"/>
          <w:sz w:val="32"/>
          <w:highlight w:val="none"/>
          <w:lang w:val="en-US" w:eastAsia="zh-CN"/>
        </w:rPr>
      </w:pPr>
      <w:bookmarkStart w:id="5" w:name="_Toc8286"/>
      <w:r>
        <w:rPr>
          <w:rFonts w:hint="eastAsia" w:ascii="黑体" w:hAnsi="黑体" w:eastAsia="黑体" w:cstheme="minorBidi"/>
          <w:b w:val="0"/>
          <w:bCs w:val="0"/>
          <w:kern w:val="44"/>
          <w:sz w:val="32"/>
          <w:highlight w:val="none"/>
          <w:lang w:val="en-US" w:eastAsia="zh-CN"/>
        </w:rPr>
        <w:t xml:space="preserve">    七、存在的问题及原因分析</w:t>
      </w:r>
      <w:bookmarkEnd w:id="5"/>
    </w:p>
    <w:p>
      <w:pPr>
        <w:pStyle w:val="6"/>
        <w:pageBreakBefore w:val="0"/>
        <w:kinsoku/>
        <w:wordWrap/>
        <w:overflowPunct/>
        <w:topLinePunct w:val="0"/>
        <w:autoSpaceDE/>
        <w:autoSpaceDN/>
        <w:bidi w:val="0"/>
        <w:adjustRightInd/>
        <w:snapToGrid/>
        <w:spacing w:before="0" w:after="0" w:line="560" w:lineRule="exact"/>
        <w:ind w:firstLine="640" w:firstLineChars="200"/>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（一）指标设置不明确，预算绩效管理水平待提升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一是绩效目标是建设项目库、编制部门预算、实施绩效监控、开展绩效评价等的重要基础和依据。绩效目标应能清晰反映预算资金的预期产出和效果，绩效指标应细化量化、合理可行、相应匹配。该项目未围绕主要工作内容设置清晰明确的绩效目标，设置的绩效目标不够明确，不利于指导具体工作。二是个别绩效指标设置不合理、不全面，未与项目支出方向和明细紧密相关。主要原因是预算绩效管理责任划分不明确，未形成一套有效的全过程预算绩效管理链条。</w:t>
      </w:r>
    </w:p>
    <w:p>
      <w:pPr>
        <w:pStyle w:val="6"/>
        <w:pageBreakBefore w:val="0"/>
        <w:kinsoku/>
        <w:wordWrap/>
        <w:overflowPunct/>
        <w:topLinePunct w:val="0"/>
        <w:autoSpaceDE/>
        <w:autoSpaceDN/>
        <w:bidi w:val="0"/>
        <w:adjustRightInd/>
        <w:snapToGrid/>
        <w:spacing w:before="0" w:after="0" w:line="560" w:lineRule="exact"/>
        <w:ind w:firstLine="640" w:firstLineChars="200"/>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（二）后期管理维护长效机制不健全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未针对相关管理服务建立长效管理维护机制，结合资料评审及满意度结果，缺失后期管理维护的长效管理模式，对后期管理维护的制度性约束不足。</w:t>
      </w:r>
    </w:p>
    <w:p>
      <w:pPr>
        <w:pStyle w:val="5"/>
        <w:keepNext/>
        <w:keepLines/>
        <w:pageBreakBefore w:val="0"/>
        <w:widowControl w:val="0"/>
        <w:kinsoku/>
        <w:wordWrap/>
        <w:overflowPunct/>
        <w:topLinePunct w:val="0"/>
        <w:autoSpaceDE/>
        <w:autoSpaceDN/>
        <w:bidi w:val="0"/>
        <w:adjustRightInd/>
        <w:snapToGrid/>
        <w:spacing w:before="0" w:after="0" w:line="560" w:lineRule="exact"/>
        <w:ind w:left="0" w:firstLine="0" w:firstLineChars="0"/>
        <w:textAlignment w:val="auto"/>
        <w:rPr>
          <w:rFonts w:hint="eastAsia" w:ascii="黑体" w:hAnsi="黑体" w:eastAsia="黑体" w:cstheme="minorBidi"/>
          <w:b w:val="0"/>
          <w:bCs w:val="0"/>
          <w:kern w:val="44"/>
          <w:sz w:val="32"/>
          <w:highlight w:val="none"/>
          <w:lang w:val="en-US" w:eastAsia="zh-CN"/>
        </w:rPr>
      </w:pPr>
      <w:bookmarkStart w:id="6" w:name="_Toc1072"/>
      <w:r>
        <w:rPr>
          <w:rFonts w:hint="eastAsia" w:ascii="黑体" w:hAnsi="黑体" w:eastAsia="黑体" w:cstheme="minorBidi"/>
          <w:b w:val="0"/>
          <w:bCs w:val="0"/>
          <w:kern w:val="44"/>
          <w:sz w:val="32"/>
          <w:highlight w:val="none"/>
          <w:lang w:val="en-US" w:eastAsia="zh-CN"/>
        </w:rPr>
        <w:t xml:space="preserve">    八、有关建议</w:t>
      </w:r>
      <w:bookmarkEnd w:id="6"/>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一）提高预算绩效意识，完善预算绩效管理体系按照《甘肃省财政厅关于印发甘肃省省级预算绩效管理办法等６个办法和规程的通知》（甘财绩〔2020〕5号）及有关文件要求，设定绩效目标及绩效指标时结合项目实际情况，围绕主要工作内容和实施方案，厘清项目的具体工作任务以及对应的成效，充分考虑指标的充分性、全面性、可量化性、数据的可采集性、方法的可操作性、目标的可实现性以及绩效的可考核性，突出本部门项目的核心工作，确保各项目绩效指标能够全部涵盖预期产出和效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二）建立健全维护管理长效机制，确保后期管理维护工作规范化建议检察院针对相关管理服务建立健全维护管理长效机制，树立后期管理维护的长效模式，对后期管理维护形成制度性约束，为维护管理长效工作提供制度保障。</w:t>
      </w:r>
    </w:p>
    <w:p>
      <w:pPr>
        <w:pStyle w:val="6"/>
        <w:pageBreakBefore w:val="0"/>
        <w:kinsoku/>
        <w:wordWrap/>
        <w:overflowPunct/>
        <w:topLinePunct w:val="0"/>
        <w:autoSpaceDE/>
        <w:autoSpaceDN/>
        <w:bidi w:val="0"/>
        <w:adjustRightInd/>
        <w:snapToGrid/>
        <w:spacing w:before="0" w:after="0" w:line="560" w:lineRule="exact"/>
        <w:ind w:firstLine="640" w:firstLineChars="200"/>
        <w:rPr>
          <w:rFonts w:hint="eastAsia" w:ascii="黑体" w:hAnsi="黑体" w:eastAsia="黑体" w:cstheme="minorBidi"/>
          <w:b w:val="0"/>
          <w:bCs w:val="0"/>
          <w:kern w:val="44"/>
          <w:sz w:val="32"/>
          <w:highlight w:val="none"/>
          <w:lang w:val="en-US" w:eastAsia="zh-CN"/>
        </w:rPr>
      </w:pPr>
      <w:bookmarkStart w:id="7" w:name="_Toc12634"/>
      <w:r>
        <w:rPr>
          <w:rFonts w:hint="eastAsia" w:ascii="黑体" w:hAnsi="黑体" w:eastAsia="黑体" w:cstheme="minorBidi"/>
          <w:b w:val="0"/>
          <w:bCs w:val="0"/>
          <w:kern w:val="44"/>
          <w:sz w:val="32"/>
          <w:highlight w:val="none"/>
          <w:lang w:val="en-US" w:eastAsia="zh-CN"/>
        </w:rPr>
        <w:t>九、需要说明的问题</w:t>
      </w:r>
      <w:bookmarkEnd w:id="7"/>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b w:val="0"/>
          <w:bCs w:val="0"/>
          <w:lang w:val="en-US" w:eastAsia="zh-CN"/>
        </w:rPr>
      </w:pPr>
      <w:r>
        <w:rPr>
          <w:rFonts w:hint="eastAsia" w:ascii="Times New Roman" w:hAnsi="Times New Roman" w:eastAsia="仿宋_GB2312"/>
          <w:b w:val="0"/>
          <w:bCs w:val="0"/>
          <w:lang w:val="en-US" w:eastAsia="zh-CN"/>
        </w:rPr>
        <w:t>无。</w:t>
      </w:r>
    </w:p>
    <w:p>
      <w:pPr>
        <w:pStyle w:val="2"/>
        <w:pageBreakBefore w:val="0"/>
        <w:kinsoku/>
        <w:wordWrap/>
        <w:overflowPunct/>
        <w:topLinePunct w:val="0"/>
        <w:autoSpaceDE/>
        <w:autoSpaceDN/>
        <w:bidi w:val="0"/>
        <w:adjustRightInd/>
        <w:snapToGrid/>
        <w:spacing w:line="560" w:lineRule="exact"/>
        <w:ind w:left="111" w:right="125" w:firstLine="639"/>
        <w:rPr>
          <w:rFonts w:ascii="仿宋_GB2312" w:hAnsi="Times New Roman" w:eastAsia="仿宋_GB2312" w:cs="Times New Roman"/>
          <w:b w:val="0"/>
          <w:bCs w:val="0"/>
        </w:rPr>
      </w:pPr>
      <w:r>
        <w:rPr>
          <w:rFonts w:hint="eastAsia" w:ascii="仿宋_GB2312" w:hAnsi="Times New Roman" w:eastAsia="仿宋_GB2312" w:cs="Times New Roman"/>
          <w:b w:val="0"/>
          <w:bCs w:val="0"/>
        </w:rPr>
        <w:t xml:space="preserve">           </w:t>
      </w:r>
    </w:p>
    <w:p>
      <w:pPr>
        <w:pStyle w:val="2"/>
        <w:keepNext w:val="0"/>
        <w:keepLines w:val="0"/>
        <w:pageBreakBefore w:val="0"/>
        <w:kinsoku/>
        <w:wordWrap/>
        <w:overflowPunct/>
        <w:topLinePunct w:val="0"/>
        <w:autoSpaceDE/>
        <w:autoSpaceDN/>
        <w:bidi w:val="0"/>
        <w:adjustRightInd/>
        <w:snapToGrid/>
        <w:spacing w:line="560" w:lineRule="exact"/>
        <w:ind w:left="42" w:leftChars="20" w:right="125" w:firstLine="675" w:firstLineChars="211"/>
        <w:jc w:val="both"/>
        <w:rPr>
          <w:rFonts w:hint="eastAsia" w:ascii="仿宋_GB2312" w:hAnsi="Times New Roman" w:eastAsia="仿宋_GB2312" w:cs="Times New Roman"/>
          <w:b w:val="0"/>
          <w:bCs w:val="0"/>
        </w:rPr>
      </w:pPr>
    </w:p>
    <w:p>
      <w:pPr>
        <w:pStyle w:val="2"/>
        <w:keepNext w:val="0"/>
        <w:keepLines w:val="0"/>
        <w:pageBreakBefore w:val="0"/>
        <w:kinsoku/>
        <w:wordWrap/>
        <w:overflowPunct/>
        <w:topLinePunct w:val="0"/>
        <w:autoSpaceDE/>
        <w:autoSpaceDN/>
        <w:bidi w:val="0"/>
        <w:adjustRightInd/>
        <w:snapToGrid/>
        <w:spacing w:line="560" w:lineRule="exact"/>
        <w:ind w:right="125"/>
        <w:jc w:val="both"/>
        <w:rPr>
          <w:rFonts w:hint="eastAsia" w:ascii="仿宋_GB2312" w:hAnsi="Times New Roman" w:eastAsia="仿宋_GB2312" w:cs="Times New Roman"/>
          <w:b w:val="0"/>
          <w:bCs w:val="0"/>
        </w:rPr>
      </w:pPr>
    </w:p>
    <w:p>
      <w:pPr>
        <w:pStyle w:val="2"/>
        <w:keepNext w:val="0"/>
        <w:keepLines w:val="0"/>
        <w:pageBreakBefore w:val="0"/>
        <w:kinsoku/>
        <w:wordWrap/>
        <w:overflowPunct/>
        <w:topLinePunct w:val="0"/>
        <w:autoSpaceDE/>
        <w:autoSpaceDN/>
        <w:bidi w:val="0"/>
        <w:adjustRightInd/>
        <w:snapToGrid/>
        <w:spacing w:line="560" w:lineRule="exact"/>
        <w:ind w:left="42" w:leftChars="20" w:right="125" w:firstLine="675" w:firstLineChars="211"/>
        <w:jc w:val="both"/>
        <w:rPr>
          <w:rFonts w:ascii="仿宋_GB2312" w:hAnsi="Times New Roman" w:eastAsia="仿宋_GB2312" w:cs="Times New Roman"/>
          <w:b w:val="0"/>
          <w:bCs w:val="0"/>
        </w:rPr>
      </w:pPr>
      <w:r>
        <w:rPr>
          <w:rFonts w:hint="eastAsia" w:ascii="仿宋_GB2312" w:hAnsi="Times New Roman" w:eastAsia="仿宋_GB2312" w:cs="Times New Roman"/>
          <w:b w:val="0"/>
          <w:bCs w:val="0"/>
        </w:rPr>
        <w:t>附</w:t>
      </w:r>
      <w:r>
        <w:rPr>
          <w:rFonts w:hint="eastAsia" w:ascii="仿宋_GB2312" w:hAnsi="Times New Roman" w:eastAsia="仿宋_GB2312" w:cs="Times New Roman"/>
          <w:b w:val="0"/>
          <w:bCs w:val="0"/>
          <w:lang w:eastAsia="zh-CN"/>
        </w:rPr>
        <w:t>件</w:t>
      </w:r>
      <w:r>
        <w:rPr>
          <w:rFonts w:hint="eastAsia" w:ascii="仿宋_GB2312" w:hAnsi="Times New Roman" w:eastAsia="仿宋_GB2312" w:cs="Times New Roman"/>
          <w:b w:val="0"/>
          <w:bCs w:val="0"/>
        </w:rPr>
        <w:t>：</w:t>
      </w:r>
      <w:r>
        <w:rPr>
          <w:rFonts w:ascii="仿宋_GB2312" w:hAnsi="Times New Roman" w:eastAsia="仿宋_GB2312" w:cs="Times New Roman"/>
          <w:b w:val="0"/>
          <w:bCs w:val="0"/>
        </w:rPr>
        <w:t>1</w:t>
      </w:r>
      <w:r>
        <w:rPr>
          <w:rFonts w:hint="eastAsia" w:ascii="仿宋_GB2312" w:hAnsi="Times New Roman" w:eastAsia="仿宋_GB2312" w:cs="Times New Roman"/>
          <w:b w:val="0"/>
          <w:bCs w:val="0"/>
        </w:rPr>
        <w:t>.项目支出绩效评价得分表（包括非现场评价、现场评价及综合评价）</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429" w:right="125" w:rightChars="0"/>
        <w:jc w:val="both"/>
        <w:outlineLvl w:val="1"/>
        <w:rPr>
          <w:rFonts w:hint="eastAsia" w:ascii="仿宋_GB2312" w:hAnsi="Times New Roman" w:eastAsia="仿宋_GB2312" w:cs="Times New Roman"/>
          <w:b w:val="0"/>
          <w:bCs w:val="0"/>
        </w:rPr>
      </w:pPr>
      <w:r>
        <w:rPr>
          <w:rFonts w:hint="eastAsia" w:ascii="仿宋_GB2312" w:hAnsi="Times New Roman" w:eastAsia="仿宋_GB2312" w:cs="Times New Roman"/>
          <w:b w:val="0"/>
          <w:bCs w:val="0"/>
          <w:lang w:val="en-US" w:eastAsia="zh-CN"/>
        </w:rPr>
        <w:t xml:space="preserve">     2.</w:t>
      </w:r>
      <w:r>
        <w:rPr>
          <w:rFonts w:hint="eastAsia" w:ascii="仿宋_GB2312" w:hAnsi="Times New Roman" w:eastAsia="仿宋_GB2312" w:cs="Times New Roman"/>
          <w:b w:val="0"/>
          <w:bCs w:val="0"/>
        </w:rPr>
        <w:t>项目问题清单</w:t>
      </w:r>
    </w:p>
    <w:p>
      <w:pPr>
        <w:pStyle w:val="3"/>
        <w:numPr>
          <w:ilvl w:val="0"/>
          <w:numId w:val="0"/>
        </w:numPr>
      </w:pPr>
    </w:p>
    <w:p>
      <w:pPr>
        <w:pStyle w:val="4"/>
      </w:pPr>
    </w:p>
    <w:p/>
    <w:p>
      <w:pPr>
        <w:pStyle w:val="3"/>
      </w:pPr>
    </w:p>
    <w:p>
      <w:pPr>
        <w:pStyle w:val="4"/>
      </w:pPr>
    </w:p>
    <w:p>
      <w:pPr>
        <w:pStyle w:val="4"/>
      </w:pPr>
    </w:p>
    <w:p>
      <w:pPr>
        <w:jc w:val="center"/>
        <w:rPr>
          <w:rFonts w:hint="eastAsia" w:ascii="Times New Roman" w:hAnsi="Times New Roman" w:eastAsia="仿宋_GB2312" w:cstheme="minorBidi"/>
          <w:b w:val="0"/>
          <w:bCs w:val="0"/>
          <w:kern w:val="2"/>
          <w:sz w:val="32"/>
          <w:szCs w:val="32"/>
          <w:lang w:val="en-US" w:eastAsia="zh-CN" w:bidi="ar-SA"/>
        </w:rPr>
      </w:pPr>
      <w:r>
        <w:rPr>
          <w:rFonts w:hint="eastAsia" w:ascii="Times New Roman" w:hAnsi="Times New Roman" w:eastAsia="仿宋_GB2312" w:cstheme="minorBidi"/>
          <w:b w:val="0"/>
          <w:bCs w:val="0"/>
          <w:kern w:val="2"/>
          <w:sz w:val="32"/>
          <w:szCs w:val="32"/>
          <w:lang w:val="en-US" w:eastAsia="zh-CN" w:bidi="ar-SA"/>
        </w:rPr>
        <w:t xml:space="preserve">               </w:t>
      </w:r>
    </w:p>
    <w:p>
      <w:pPr>
        <w:jc w:val="center"/>
        <w:rPr>
          <w:rFonts w:hint="eastAsia" w:ascii="Times New Roman" w:hAnsi="Times New Roman" w:eastAsia="仿宋_GB2312" w:cstheme="minorBidi"/>
          <w:b w:val="0"/>
          <w:bCs w:val="0"/>
          <w:kern w:val="2"/>
          <w:sz w:val="32"/>
          <w:szCs w:val="32"/>
          <w:lang w:val="en-US" w:eastAsia="zh-CN" w:bidi="ar-SA"/>
        </w:rPr>
      </w:pPr>
      <w:r>
        <w:rPr>
          <w:rFonts w:hint="eastAsia" w:ascii="Times New Roman" w:hAnsi="Times New Roman" w:eastAsia="仿宋_GB2312" w:cstheme="minorBidi"/>
          <w:b w:val="0"/>
          <w:bCs w:val="0"/>
          <w:kern w:val="2"/>
          <w:sz w:val="32"/>
          <w:szCs w:val="32"/>
          <w:lang w:val="en-US" w:eastAsia="zh-CN" w:bidi="ar-SA"/>
        </w:rPr>
        <w:t xml:space="preserve">              渭源县人民检察院</w:t>
      </w:r>
      <w:bookmarkStart w:id="8" w:name="_GoBack"/>
      <w:bookmarkEnd w:id="8"/>
    </w:p>
    <w:p>
      <w:pPr>
        <w:pStyle w:val="2"/>
        <w:jc w:val="center"/>
        <w:rPr>
          <w:b w:val="0"/>
          <w:bCs w:val="0"/>
        </w:rPr>
      </w:pPr>
      <w:r>
        <w:rPr>
          <w:rFonts w:hint="eastAsia" w:ascii="Times New Roman" w:hAnsi="Times New Roman" w:eastAsia="仿宋_GB2312" w:cstheme="minorBidi"/>
          <w:b w:val="0"/>
          <w:bCs w:val="0"/>
          <w:kern w:val="2"/>
          <w:sz w:val="32"/>
          <w:szCs w:val="32"/>
          <w:lang w:val="en-US" w:eastAsia="zh-CN" w:bidi="ar-SA"/>
        </w:rPr>
        <w:t xml:space="preserve">               2024年5月17日</w:t>
      </w:r>
    </w:p>
    <w:p>
      <w:pPr>
        <w:pStyle w:val="2"/>
        <w:rPr>
          <w:b w:val="0"/>
          <w:bCs w:val="0"/>
        </w:rPr>
      </w:pPr>
    </w:p>
    <w:p>
      <w:pPr>
        <w:pStyle w:val="3"/>
      </w:pPr>
    </w:p>
    <w:p>
      <w:pPr>
        <w:pStyle w:val="3"/>
        <w:sectPr>
          <w:footerReference r:id="rId3" w:type="default"/>
          <w:pgSz w:w="11910" w:h="16840"/>
          <w:pgMar w:top="2098" w:right="1474" w:bottom="1984" w:left="1587" w:header="0" w:footer="1134" w:gutter="0"/>
          <w:pgNumType w:fmt="decimal"/>
          <w:cols w:space="720" w:num="1"/>
        </w:sectPr>
      </w:pPr>
    </w:p>
    <w:tbl>
      <w:tblPr>
        <w:tblStyle w:val="12"/>
        <w:tblW w:w="12875" w:type="dxa"/>
        <w:tblInd w:w="0" w:type="dxa"/>
        <w:tblLayout w:type="fixed"/>
        <w:tblCellMar>
          <w:top w:w="0" w:type="dxa"/>
          <w:left w:w="108" w:type="dxa"/>
          <w:bottom w:w="0" w:type="dxa"/>
          <w:right w:w="108" w:type="dxa"/>
        </w:tblCellMar>
      </w:tblPr>
      <w:tblGrid>
        <w:gridCol w:w="1919"/>
        <w:gridCol w:w="1413"/>
        <w:gridCol w:w="1650"/>
        <w:gridCol w:w="2578"/>
        <w:gridCol w:w="1216"/>
        <w:gridCol w:w="1186"/>
        <w:gridCol w:w="1693"/>
        <w:gridCol w:w="1220"/>
      </w:tblGrid>
      <w:tr>
        <w:tblPrEx>
          <w:tblCellMar>
            <w:top w:w="0" w:type="dxa"/>
            <w:left w:w="108" w:type="dxa"/>
            <w:bottom w:w="0" w:type="dxa"/>
            <w:right w:w="108" w:type="dxa"/>
          </w:tblCellMar>
        </w:tblPrEx>
        <w:trPr>
          <w:trHeight w:val="888" w:hRule="atLeast"/>
        </w:trPr>
        <w:tc>
          <w:tcPr>
            <w:tcW w:w="1919" w:type="dxa"/>
            <w:tcBorders>
              <w:top w:val="single" w:color="auto" w:sz="4" w:space="0"/>
              <w:left w:val="single" w:color="auto" w:sz="4" w:space="0"/>
              <w:bottom w:val="single" w:color="auto" w:sz="4" w:space="0"/>
              <w:right w:val="single" w:color="auto" w:sz="4" w:space="0"/>
            </w:tcBorders>
            <w:vAlign w:val="center"/>
          </w:tcPr>
          <w:p>
            <w:pPr>
              <w:widowControl/>
              <w:rPr>
                <w:b w:val="0"/>
                <w:bCs w:val="0"/>
                <w:color w:val="000000"/>
              </w:rPr>
            </w:pPr>
            <w:r>
              <w:rPr>
                <w:rFonts w:hint="eastAsia"/>
                <w:b w:val="0"/>
                <w:bCs w:val="0"/>
                <w:color w:val="000000"/>
              </w:rPr>
              <w:t>一级指标及分值</w:t>
            </w:r>
          </w:p>
        </w:tc>
        <w:tc>
          <w:tcPr>
            <w:tcW w:w="1413" w:type="dxa"/>
            <w:tcBorders>
              <w:top w:val="single" w:color="auto" w:sz="4" w:space="0"/>
              <w:left w:val="nil"/>
              <w:bottom w:val="single" w:color="auto" w:sz="4" w:space="0"/>
              <w:right w:val="single" w:color="auto" w:sz="4" w:space="0"/>
            </w:tcBorders>
            <w:vAlign w:val="center"/>
          </w:tcPr>
          <w:p>
            <w:pPr>
              <w:widowControl/>
              <w:rPr>
                <w:b w:val="0"/>
                <w:bCs w:val="0"/>
                <w:color w:val="000000"/>
              </w:rPr>
            </w:pPr>
            <w:r>
              <w:rPr>
                <w:rFonts w:hint="eastAsia"/>
                <w:b w:val="0"/>
                <w:bCs w:val="0"/>
                <w:color w:val="000000"/>
              </w:rPr>
              <w:t>二级指标及分值</w:t>
            </w:r>
          </w:p>
        </w:tc>
        <w:tc>
          <w:tcPr>
            <w:tcW w:w="1650" w:type="dxa"/>
            <w:tcBorders>
              <w:top w:val="single" w:color="auto" w:sz="4" w:space="0"/>
              <w:left w:val="nil"/>
              <w:bottom w:val="single" w:color="auto" w:sz="4" w:space="0"/>
              <w:right w:val="single" w:color="auto" w:sz="4" w:space="0"/>
            </w:tcBorders>
            <w:vAlign w:val="center"/>
          </w:tcPr>
          <w:p>
            <w:pPr>
              <w:widowControl/>
              <w:rPr>
                <w:b w:val="0"/>
                <w:bCs w:val="0"/>
                <w:color w:val="000000"/>
              </w:rPr>
            </w:pPr>
            <w:r>
              <w:rPr>
                <w:rFonts w:hint="eastAsia"/>
                <w:b w:val="0"/>
                <w:bCs w:val="0"/>
                <w:color w:val="000000"/>
              </w:rPr>
              <w:t>三级指标及分值</w:t>
            </w:r>
          </w:p>
        </w:tc>
        <w:tc>
          <w:tcPr>
            <w:tcW w:w="2578" w:type="dxa"/>
            <w:tcBorders>
              <w:top w:val="single" w:color="auto" w:sz="4" w:space="0"/>
              <w:left w:val="nil"/>
              <w:bottom w:val="single" w:color="auto" w:sz="4" w:space="0"/>
              <w:right w:val="single" w:color="auto" w:sz="4" w:space="0"/>
            </w:tcBorders>
            <w:vAlign w:val="center"/>
          </w:tcPr>
          <w:p>
            <w:pPr>
              <w:widowControl/>
              <w:jc w:val="center"/>
              <w:rPr>
                <w:b w:val="0"/>
                <w:bCs w:val="0"/>
                <w:color w:val="000000"/>
              </w:rPr>
            </w:pPr>
            <w:r>
              <w:rPr>
                <w:rFonts w:hint="eastAsia"/>
                <w:b w:val="0"/>
                <w:bCs w:val="0"/>
                <w:color w:val="000000"/>
              </w:rPr>
              <w:t>指标解释</w:t>
            </w:r>
          </w:p>
        </w:tc>
        <w:tc>
          <w:tcPr>
            <w:tcW w:w="1216" w:type="dxa"/>
            <w:tcBorders>
              <w:top w:val="single" w:color="auto" w:sz="4" w:space="0"/>
              <w:left w:val="nil"/>
              <w:bottom w:val="single" w:color="auto" w:sz="4" w:space="0"/>
              <w:right w:val="single" w:color="auto" w:sz="4" w:space="0"/>
            </w:tcBorders>
            <w:vAlign w:val="center"/>
          </w:tcPr>
          <w:p>
            <w:pPr>
              <w:widowControl/>
              <w:jc w:val="center"/>
              <w:rPr>
                <w:b w:val="0"/>
                <w:bCs w:val="0"/>
                <w:color w:val="000000"/>
              </w:rPr>
            </w:pPr>
            <w:r>
              <w:rPr>
                <w:rFonts w:hint="eastAsia"/>
                <w:b w:val="0"/>
                <w:bCs w:val="0"/>
                <w:color w:val="000000"/>
              </w:rPr>
              <w:t>评价标准</w:t>
            </w:r>
          </w:p>
        </w:tc>
        <w:tc>
          <w:tcPr>
            <w:tcW w:w="1186" w:type="dxa"/>
            <w:tcBorders>
              <w:top w:val="single" w:color="auto" w:sz="4" w:space="0"/>
              <w:left w:val="nil"/>
              <w:bottom w:val="single" w:color="auto" w:sz="4" w:space="0"/>
              <w:right w:val="single" w:color="auto" w:sz="4" w:space="0"/>
            </w:tcBorders>
            <w:vAlign w:val="center"/>
          </w:tcPr>
          <w:p>
            <w:pPr>
              <w:widowControl/>
              <w:jc w:val="center"/>
              <w:rPr>
                <w:b w:val="0"/>
                <w:bCs w:val="0"/>
                <w:color w:val="000000"/>
              </w:rPr>
            </w:pPr>
            <w:r>
              <w:rPr>
                <w:rFonts w:hint="eastAsia"/>
                <w:b w:val="0"/>
                <w:bCs w:val="0"/>
                <w:color w:val="000000"/>
              </w:rPr>
              <w:t>得分</w:t>
            </w:r>
          </w:p>
        </w:tc>
        <w:tc>
          <w:tcPr>
            <w:tcW w:w="1693" w:type="dxa"/>
            <w:tcBorders>
              <w:top w:val="single" w:color="auto" w:sz="4" w:space="0"/>
              <w:left w:val="nil"/>
              <w:bottom w:val="single" w:color="auto" w:sz="4" w:space="0"/>
              <w:right w:val="single" w:color="auto" w:sz="4" w:space="0"/>
            </w:tcBorders>
            <w:vAlign w:val="center"/>
          </w:tcPr>
          <w:p>
            <w:pPr>
              <w:widowControl/>
              <w:jc w:val="center"/>
              <w:rPr>
                <w:rFonts w:hint="eastAsia" w:eastAsiaTheme="minorEastAsia"/>
                <w:b w:val="0"/>
                <w:bCs w:val="0"/>
                <w:color w:val="000000"/>
                <w:lang w:val="en-US" w:eastAsia="zh-CN"/>
              </w:rPr>
            </w:pPr>
            <w:r>
              <w:rPr>
                <w:rFonts w:hint="eastAsia"/>
                <w:b w:val="0"/>
                <w:bCs w:val="0"/>
                <w:color w:val="000000"/>
              </w:rPr>
              <w:t>依据</w:t>
            </w:r>
            <w:r>
              <w:rPr>
                <w:rFonts w:hint="eastAsia"/>
                <w:b w:val="0"/>
                <w:bCs w:val="0"/>
                <w:color w:val="000000"/>
                <w:lang w:val="en-US" w:eastAsia="zh-CN"/>
              </w:rPr>
              <w:t>及</w:t>
            </w:r>
            <w:r>
              <w:rPr>
                <w:rFonts w:hint="eastAsia"/>
                <w:b w:val="0"/>
                <w:bCs w:val="0"/>
                <w:color w:val="000000"/>
              </w:rPr>
              <w:t>来源</w:t>
            </w:r>
          </w:p>
        </w:tc>
        <w:tc>
          <w:tcPr>
            <w:tcW w:w="1220" w:type="dxa"/>
            <w:tcBorders>
              <w:top w:val="single" w:color="auto" w:sz="4" w:space="0"/>
              <w:left w:val="nil"/>
              <w:bottom w:val="single" w:color="auto" w:sz="4" w:space="0"/>
              <w:right w:val="single" w:color="auto" w:sz="4" w:space="0"/>
            </w:tcBorders>
            <w:vAlign w:val="center"/>
          </w:tcPr>
          <w:p>
            <w:pPr>
              <w:widowControl/>
              <w:rPr>
                <w:b w:val="0"/>
                <w:bCs w:val="0"/>
                <w:color w:val="000000"/>
              </w:rPr>
            </w:pPr>
            <w:r>
              <w:rPr>
                <w:rFonts w:hint="eastAsia"/>
                <w:b w:val="0"/>
                <w:bCs w:val="0"/>
                <w:color w:val="000000"/>
              </w:rPr>
              <w:t>证据收集方式</w:t>
            </w:r>
          </w:p>
        </w:tc>
      </w:tr>
      <w:tr>
        <w:tblPrEx>
          <w:tblCellMar>
            <w:top w:w="0" w:type="dxa"/>
            <w:left w:w="108" w:type="dxa"/>
            <w:bottom w:w="0" w:type="dxa"/>
            <w:right w:w="108" w:type="dxa"/>
          </w:tblCellMar>
        </w:tblPrEx>
        <w:trPr>
          <w:trHeight w:val="1289" w:hRule="atLeast"/>
        </w:trPr>
        <w:tc>
          <w:tcPr>
            <w:tcW w:w="191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投入指标、</w:t>
            </w:r>
            <w:r>
              <w:rPr>
                <w:rFonts w:hint="eastAsia" w:ascii="仿宋" w:hAnsi="仿宋" w:eastAsia="仿宋" w:cs="仿宋"/>
                <w:b w:val="0"/>
                <w:bCs w:val="0"/>
                <w:color w:val="000000"/>
                <w:sz w:val="18"/>
                <w:szCs w:val="18"/>
                <w:lang w:val="en-US" w:eastAsia="zh-CN"/>
              </w:rPr>
              <w:t>30.00</w:t>
            </w:r>
            <w:r>
              <w:rPr>
                <w:rFonts w:hint="eastAsia" w:ascii="仿宋" w:hAnsi="仿宋" w:eastAsia="仿宋" w:cs="仿宋"/>
                <w:b w:val="0"/>
                <w:bCs w:val="0"/>
                <w:color w:val="000000"/>
                <w:sz w:val="18"/>
                <w:szCs w:val="18"/>
              </w:rPr>
              <w:t>分</w:t>
            </w:r>
          </w:p>
        </w:tc>
        <w:tc>
          <w:tcPr>
            <w:tcW w:w="1413" w:type="dxa"/>
            <w:tcBorders>
              <w:top w:val="nil"/>
              <w:left w:val="nil"/>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资金投入、</w:t>
            </w:r>
            <w:r>
              <w:rPr>
                <w:rFonts w:hint="eastAsia" w:ascii="仿宋" w:hAnsi="仿宋" w:eastAsia="仿宋" w:cs="仿宋"/>
                <w:b w:val="0"/>
                <w:bCs w:val="0"/>
                <w:color w:val="000000"/>
                <w:sz w:val="18"/>
                <w:szCs w:val="18"/>
                <w:lang w:val="en-US" w:eastAsia="zh-CN"/>
              </w:rPr>
              <w:t>15</w:t>
            </w:r>
            <w:r>
              <w:rPr>
                <w:rFonts w:hint="eastAsia" w:ascii="仿宋" w:hAnsi="仿宋" w:eastAsia="仿宋" w:cs="仿宋"/>
                <w:b w:val="0"/>
                <w:bCs w:val="0"/>
                <w:color w:val="000000"/>
                <w:sz w:val="18"/>
                <w:szCs w:val="18"/>
              </w:rPr>
              <w:t>分</w:t>
            </w:r>
          </w:p>
        </w:tc>
        <w:tc>
          <w:tcPr>
            <w:tcW w:w="1650" w:type="dxa"/>
            <w:tcBorders>
              <w:top w:val="nil"/>
              <w:left w:val="nil"/>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资金到位率、</w:t>
            </w:r>
            <w:r>
              <w:rPr>
                <w:rFonts w:hint="eastAsia" w:ascii="仿宋" w:hAnsi="仿宋" w:eastAsia="仿宋" w:cs="仿宋"/>
                <w:b w:val="0"/>
                <w:bCs w:val="0"/>
                <w:color w:val="000000"/>
                <w:sz w:val="18"/>
                <w:szCs w:val="18"/>
                <w:lang w:val="en-US" w:eastAsia="zh-CN"/>
              </w:rPr>
              <w:t>15</w:t>
            </w:r>
            <w:r>
              <w:rPr>
                <w:rFonts w:hint="eastAsia" w:ascii="仿宋" w:hAnsi="仿宋" w:eastAsia="仿宋" w:cs="仿宋"/>
                <w:b w:val="0"/>
                <w:bCs w:val="0"/>
                <w:color w:val="000000"/>
                <w:sz w:val="18"/>
                <w:szCs w:val="18"/>
              </w:rPr>
              <w:t>分</w:t>
            </w:r>
          </w:p>
        </w:tc>
        <w:tc>
          <w:tcPr>
            <w:tcW w:w="25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实际到位资金与预算资金的比率，用以反映和考核资金 落实情况对项目实施的总体保障程 度。</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w:t>
            </w:r>
            <w:r>
              <w:rPr>
                <w:rFonts w:hint="eastAsia" w:ascii="仿宋" w:hAnsi="仿宋" w:eastAsia="仿宋" w:cs="仿宋"/>
                <w:b w:val="0"/>
                <w:bCs w:val="0"/>
                <w:color w:val="000000"/>
                <w:sz w:val="18"/>
                <w:szCs w:val="18"/>
                <w:lang w:val="en-US" w:eastAsia="zh-CN"/>
              </w:rPr>
              <w:t>22</w:t>
            </w:r>
            <w:r>
              <w:rPr>
                <w:rFonts w:hint="eastAsia" w:ascii="仿宋" w:hAnsi="仿宋" w:eastAsia="仿宋" w:cs="仿宋"/>
                <w:b w:val="0"/>
                <w:bCs w:val="0"/>
                <w:color w:val="000000"/>
                <w:sz w:val="18"/>
                <w:szCs w:val="18"/>
              </w:rPr>
              <w:t>0</w:t>
            </w:r>
          </w:p>
        </w:tc>
        <w:tc>
          <w:tcPr>
            <w:tcW w:w="1186"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lang w:val="en-US" w:eastAsia="zh-CN"/>
              </w:rPr>
              <w:t>15</w:t>
            </w:r>
          </w:p>
        </w:tc>
        <w:tc>
          <w:tcPr>
            <w:tcW w:w="169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项目预算申报、批 复文本，绩效目标 表，项目支出明细 表等</w:t>
            </w:r>
          </w:p>
        </w:tc>
        <w:tc>
          <w:tcPr>
            <w:tcW w:w="1220"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lang w:val="en-US" w:eastAsia="zh-CN"/>
              </w:rPr>
              <w:t>部门预决算</w:t>
            </w:r>
          </w:p>
        </w:tc>
      </w:tr>
      <w:tr>
        <w:tblPrEx>
          <w:tblCellMar>
            <w:top w:w="0" w:type="dxa"/>
            <w:left w:w="108" w:type="dxa"/>
            <w:bottom w:w="0" w:type="dxa"/>
            <w:right w:w="108" w:type="dxa"/>
          </w:tblCellMar>
        </w:tblPrEx>
        <w:trPr>
          <w:trHeight w:val="1289" w:hRule="atLeast"/>
        </w:trPr>
        <w:tc>
          <w:tcPr>
            <w:tcW w:w="191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投入指标、</w:t>
            </w:r>
            <w:r>
              <w:rPr>
                <w:rFonts w:hint="eastAsia" w:ascii="仿宋" w:hAnsi="仿宋" w:eastAsia="仿宋" w:cs="仿宋"/>
                <w:b w:val="0"/>
                <w:bCs w:val="0"/>
                <w:color w:val="000000"/>
                <w:sz w:val="18"/>
                <w:szCs w:val="18"/>
                <w:lang w:val="en-US" w:eastAsia="zh-CN"/>
              </w:rPr>
              <w:t>30.00</w:t>
            </w:r>
            <w:r>
              <w:rPr>
                <w:rFonts w:hint="eastAsia" w:ascii="仿宋" w:hAnsi="仿宋" w:eastAsia="仿宋" w:cs="仿宋"/>
                <w:b w:val="0"/>
                <w:bCs w:val="0"/>
                <w:color w:val="000000"/>
                <w:sz w:val="18"/>
                <w:szCs w:val="18"/>
              </w:rPr>
              <w:t>分</w:t>
            </w:r>
          </w:p>
        </w:tc>
        <w:tc>
          <w:tcPr>
            <w:tcW w:w="1413" w:type="dxa"/>
            <w:tcBorders>
              <w:top w:val="nil"/>
              <w:left w:val="nil"/>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资金投入、</w:t>
            </w:r>
            <w:r>
              <w:rPr>
                <w:rFonts w:hint="eastAsia" w:ascii="仿宋" w:hAnsi="仿宋" w:eastAsia="仿宋" w:cs="仿宋"/>
                <w:b w:val="0"/>
                <w:bCs w:val="0"/>
                <w:color w:val="000000"/>
                <w:sz w:val="18"/>
                <w:szCs w:val="18"/>
                <w:lang w:val="en-US" w:eastAsia="zh-CN"/>
              </w:rPr>
              <w:t>15</w:t>
            </w:r>
            <w:r>
              <w:rPr>
                <w:rFonts w:hint="eastAsia" w:ascii="仿宋" w:hAnsi="仿宋" w:eastAsia="仿宋" w:cs="仿宋"/>
                <w:b w:val="0"/>
                <w:bCs w:val="0"/>
                <w:color w:val="000000"/>
                <w:sz w:val="18"/>
                <w:szCs w:val="18"/>
              </w:rPr>
              <w:t>分</w:t>
            </w:r>
          </w:p>
        </w:tc>
        <w:tc>
          <w:tcPr>
            <w:tcW w:w="1650" w:type="dxa"/>
            <w:tcBorders>
              <w:top w:val="nil"/>
              <w:left w:val="nil"/>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预算执行率、</w:t>
            </w:r>
            <w:r>
              <w:rPr>
                <w:rFonts w:hint="eastAsia" w:ascii="仿宋" w:hAnsi="仿宋" w:eastAsia="仿宋" w:cs="仿宋"/>
                <w:b w:val="0"/>
                <w:bCs w:val="0"/>
                <w:color w:val="000000"/>
                <w:sz w:val="18"/>
                <w:szCs w:val="18"/>
                <w:lang w:val="en-US" w:eastAsia="zh-CN"/>
              </w:rPr>
              <w:t>15</w:t>
            </w:r>
            <w:r>
              <w:rPr>
                <w:rFonts w:hint="eastAsia" w:ascii="仿宋" w:hAnsi="仿宋" w:eastAsia="仿宋" w:cs="仿宋"/>
                <w:b w:val="0"/>
                <w:bCs w:val="0"/>
                <w:color w:val="000000"/>
                <w:sz w:val="18"/>
                <w:szCs w:val="18"/>
              </w:rPr>
              <w:t>分</w:t>
            </w:r>
          </w:p>
        </w:tc>
        <w:tc>
          <w:tcPr>
            <w:tcW w:w="2578" w:type="dxa"/>
            <w:tcBorders>
              <w:top w:val="nil"/>
              <w:left w:val="nil"/>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项目预算资金是否 按照计划执行，用 以反映或考核项目 预算执行情况</w:t>
            </w:r>
            <w:r>
              <w:rPr>
                <w:rFonts w:ascii="宋体" w:hAnsi="宋体" w:eastAsia="宋体" w:cs="宋体"/>
                <w:b w:val="0"/>
                <w:bCs w:val="0"/>
                <w:sz w:val="24"/>
                <w:szCs w:val="24"/>
              </w:rPr>
              <w:t>。</w:t>
            </w:r>
          </w:p>
        </w:tc>
        <w:tc>
          <w:tcPr>
            <w:tcW w:w="1216"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rPr>
              <w:t>=</w:t>
            </w:r>
            <w:r>
              <w:rPr>
                <w:rFonts w:hint="eastAsia" w:ascii="仿宋" w:hAnsi="仿宋" w:eastAsia="仿宋" w:cs="仿宋"/>
                <w:b w:val="0"/>
                <w:bCs w:val="0"/>
                <w:color w:val="000000"/>
                <w:sz w:val="18"/>
                <w:szCs w:val="18"/>
                <w:lang w:val="en-US" w:eastAsia="zh-CN"/>
              </w:rPr>
              <w:t>100%</w:t>
            </w:r>
          </w:p>
        </w:tc>
        <w:tc>
          <w:tcPr>
            <w:tcW w:w="1186"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b w:val="0"/>
                <w:bCs w:val="0"/>
                <w:color w:val="000000"/>
                <w:kern w:val="2"/>
                <w:sz w:val="18"/>
                <w:szCs w:val="18"/>
                <w:lang w:val="en-US" w:eastAsia="zh-CN" w:bidi="ar-SA"/>
              </w:rPr>
            </w:pPr>
            <w:r>
              <w:rPr>
                <w:rFonts w:hint="eastAsia" w:ascii="仿宋" w:hAnsi="仿宋" w:eastAsia="仿宋" w:cs="仿宋"/>
                <w:b w:val="0"/>
                <w:bCs w:val="0"/>
                <w:color w:val="000000"/>
                <w:sz w:val="18"/>
                <w:szCs w:val="18"/>
                <w:lang w:val="en-US" w:eastAsia="zh-CN"/>
              </w:rPr>
              <w:t>15</w:t>
            </w:r>
          </w:p>
        </w:tc>
        <w:tc>
          <w:tcPr>
            <w:tcW w:w="169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lang w:eastAsia="zh-CN"/>
              </w:rPr>
            </w:pPr>
            <w:r>
              <w:rPr>
                <w:rFonts w:hint="eastAsia" w:ascii="仿宋" w:hAnsi="仿宋" w:eastAsia="仿宋" w:cs="仿宋"/>
                <w:b w:val="0"/>
                <w:bCs w:val="0"/>
                <w:color w:val="000000"/>
                <w:sz w:val="18"/>
                <w:szCs w:val="18"/>
              </w:rPr>
              <w:t>项目预算 申报、批 复文本， 绩效目标 表，项目 支出明细 表等</w:t>
            </w:r>
          </w:p>
        </w:tc>
        <w:tc>
          <w:tcPr>
            <w:tcW w:w="1220" w:type="dxa"/>
            <w:tcBorders>
              <w:top w:val="nil"/>
              <w:left w:val="nil"/>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lang w:val="en-US" w:eastAsia="zh-CN"/>
              </w:rPr>
              <w:t>部门预决算</w:t>
            </w:r>
          </w:p>
        </w:tc>
      </w:tr>
      <w:tr>
        <w:tblPrEx>
          <w:tblCellMar>
            <w:top w:w="0" w:type="dxa"/>
            <w:left w:w="108" w:type="dxa"/>
            <w:bottom w:w="0" w:type="dxa"/>
            <w:right w:w="108" w:type="dxa"/>
          </w:tblCellMar>
        </w:tblPrEx>
        <w:trPr>
          <w:trHeight w:val="969" w:hRule="atLeast"/>
        </w:trPr>
        <w:tc>
          <w:tcPr>
            <w:tcW w:w="1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产出指标、</w:t>
            </w:r>
            <w:r>
              <w:rPr>
                <w:rFonts w:hint="eastAsia" w:ascii="仿宋" w:hAnsi="仿宋" w:eastAsia="仿宋" w:cs="仿宋"/>
                <w:b w:val="0"/>
                <w:bCs w:val="0"/>
                <w:color w:val="000000"/>
                <w:sz w:val="18"/>
                <w:szCs w:val="18"/>
                <w:lang w:val="en-US" w:eastAsia="zh-CN"/>
              </w:rPr>
              <w:t>40.00</w:t>
            </w:r>
            <w:r>
              <w:rPr>
                <w:rFonts w:hint="eastAsia" w:ascii="仿宋" w:hAnsi="仿宋" w:eastAsia="仿宋" w:cs="仿宋"/>
                <w:b w:val="0"/>
                <w:bCs w:val="0"/>
                <w:color w:val="000000"/>
                <w:sz w:val="18"/>
                <w:szCs w:val="18"/>
              </w:rPr>
              <w:t>分</w:t>
            </w:r>
          </w:p>
        </w:tc>
        <w:tc>
          <w:tcPr>
            <w:tcW w:w="1413" w:type="dxa"/>
            <w:tcBorders>
              <w:top w:val="nil"/>
              <w:left w:val="nil"/>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数量指标、</w:t>
            </w:r>
            <w:r>
              <w:rPr>
                <w:rFonts w:hint="eastAsia" w:ascii="仿宋" w:hAnsi="仿宋" w:eastAsia="仿宋" w:cs="仿宋"/>
                <w:b w:val="0"/>
                <w:bCs w:val="0"/>
                <w:color w:val="000000"/>
                <w:sz w:val="18"/>
                <w:szCs w:val="18"/>
                <w:lang w:val="en-US" w:eastAsia="zh-CN"/>
              </w:rPr>
              <w:t>10.00</w:t>
            </w:r>
            <w:r>
              <w:rPr>
                <w:rFonts w:hint="eastAsia" w:ascii="仿宋" w:hAnsi="仿宋" w:eastAsia="仿宋" w:cs="仿宋"/>
                <w:b w:val="0"/>
                <w:bCs w:val="0"/>
                <w:color w:val="000000"/>
                <w:sz w:val="18"/>
                <w:szCs w:val="18"/>
              </w:rPr>
              <w:t>分</w:t>
            </w:r>
          </w:p>
        </w:tc>
        <w:tc>
          <w:tcPr>
            <w:tcW w:w="1650" w:type="dxa"/>
            <w:tcBorders>
              <w:top w:val="nil"/>
              <w:left w:val="nil"/>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宣传次数（次）、</w:t>
            </w:r>
            <w:r>
              <w:rPr>
                <w:rFonts w:hint="eastAsia" w:ascii="仿宋" w:hAnsi="仿宋" w:eastAsia="仿宋" w:cs="仿宋"/>
                <w:b w:val="0"/>
                <w:bCs w:val="0"/>
                <w:color w:val="000000"/>
                <w:sz w:val="18"/>
                <w:szCs w:val="18"/>
                <w:lang w:val="en-US" w:eastAsia="zh-CN"/>
              </w:rPr>
              <w:t>10.00</w:t>
            </w:r>
            <w:r>
              <w:rPr>
                <w:rFonts w:hint="eastAsia" w:ascii="仿宋" w:hAnsi="仿宋" w:eastAsia="仿宋" w:cs="仿宋"/>
                <w:b w:val="0"/>
                <w:bCs w:val="0"/>
                <w:color w:val="000000"/>
                <w:sz w:val="18"/>
                <w:szCs w:val="18"/>
              </w:rPr>
              <w:t>分</w:t>
            </w:r>
          </w:p>
        </w:tc>
        <w:tc>
          <w:tcPr>
            <w:tcW w:w="2578"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lang w:val="en-US" w:eastAsia="zh-CN"/>
              </w:rPr>
              <w:t>业务宣传，政策宣传次数</w:t>
            </w:r>
          </w:p>
        </w:tc>
        <w:tc>
          <w:tcPr>
            <w:tcW w:w="1216" w:type="dxa"/>
            <w:tcBorders>
              <w:top w:val="nil"/>
              <w:left w:val="nil"/>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≥15%</w:t>
            </w:r>
          </w:p>
        </w:tc>
        <w:tc>
          <w:tcPr>
            <w:tcW w:w="1186"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rPr>
            </w:pPr>
            <w:r>
              <w:rPr>
                <w:rFonts w:hint="eastAsia" w:ascii="仿宋" w:hAnsi="仿宋" w:eastAsia="仿宋" w:cs="仿宋"/>
                <w:b w:val="0"/>
                <w:bCs w:val="0"/>
                <w:color w:val="000000"/>
                <w:sz w:val="18"/>
                <w:szCs w:val="18"/>
                <w:lang w:val="en-US" w:eastAsia="zh-CN"/>
              </w:rPr>
              <w:t>10</w:t>
            </w:r>
          </w:p>
        </w:tc>
        <w:tc>
          <w:tcPr>
            <w:tcW w:w="1693" w:type="dxa"/>
            <w:tcBorders>
              <w:top w:val="nil"/>
              <w:left w:val="nil"/>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lang w:eastAsia="zh-CN"/>
              </w:rPr>
              <w:t>全年实际</w:t>
            </w:r>
            <w:r>
              <w:rPr>
                <w:rFonts w:hint="eastAsia" w:ascii="仿宋" w:hAnsi="仿宋" w:eastAsia="仿宋" w:cs="仿宋"/>
                <w:b w:val="0"/>
                <w:bCs w:val="0"/>
                <w:color w:val="000000"/>
                <w:sz w:val="18"/>
                <w:szCs w:val="18"/>
                <w:lang w:val="en-US" w:eastAsia="zh-CN"/>
              </w:rPr>
              <w:t>业务宣传，政策宣传次数</w:t>
            </w:r>
            <w:r>
              <w:rPr>
                <w:rFonts w:hint="eastAsia" w:ascii="仿宋" w:hAnsi="仿宋" w:eastAsia="仿宋" w:cs="仿宋"/>
                <w:b w:val="0"/>
                <w:bCs w:val="0"/>
                <w:color w:val="000000"/>
                <w:sz w:val="18"/>
                <w:szCs w:val="18"/>
              </w:rPr>
              <w:t>数</w:t>
            </w:r>
            <w:r>
              <w:rPr>
                <w:rFonts w:hint="eastAsia" w:ascii="仿宋" w:hAnsi="仿宋" w:eastAsia="仿宋" w:cs="仿宋"/>
                <w:b w:val="0"/>
                <w:bCs w:val="0"/>
                <w:color w:val="000000"/>
                <w:sz w:val="18"/>
                <w:szCs w:val="18"/>
                <w:lang w:eastAsia="zh-CN"/>
              </w:rPr>
              <w:t>量</w:t>
            </w:r>
          </w:p>
        </w:tc>
        <w:tc>
          <w:tcPr>
            <w:tcW w:w="1220" w:type="dxa"/>
            <w:tcBorders>
              <w:top w:val="nil"/>
              <w:left w:val="nil"/>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lang w:eastAsia="zh-CN"/>
              </w:rPr>
              <w:t>部门</w:t>
            </w:r>
            <w:r>
              <w:rPr>
                <w:rFonts w:hint="eastAsia" w:ascii="仿宋" w:hAnsi="仿宋" w:eastAsia="仿宋" w:cs="仿宋"/>
                <w:b w:val="0"/>
                <w:bCs w:val="0"/>
                <w:color w:val="000000"/>
                <w:sz w:val="18"/>
                <w:szCs w:val="18"/>
              </w:rPr>
              <w:t>采集汇总统计</w:t>
            </w:r>
          </w:p>
        </w:tc>
      </w:tr>
      <w:tr>
        <w:tblPrEx>
          <w:tblCellMar>
            <w:top w:w="0" w:type="dxa"/>
            <w:left w:w="108" w:type="dxa"/>
            <w:bottom w:w="0" w:type="dxa"/>
            <w:right w:w="108" w:type="dxa"/>
          </w:tblCellMar>
        </w:tblPrEx>
        <w:trPr>
          <w:trHeight w:val="742" w:hRule="atLeast"/>
        </w:trPr>
        <w:tc>
          <w:tcPr>
            <w:tcW w:w="1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产出指标、</w:t>
            </w:r>
            <w:r>
              <w:rPr>
                <w:rFonts w:hint="eastAsia" w:ascii="仿宋" w:hAnsi="仿宋" w:eastAsia="仿宋" w:cs="仿宋"/>
                <w:b w:val="0"/>
                <w:bCs w:val="0"/>
                <w:color w:val="000000"/>
                <w:sz w:val="18"/>
                <w:szCs w:val="18"/>
                <w:lang w:val="en-US" w:eastAsia="zh-CN"/>
              </w:rPr>
              <w:t>40.00</w:t>
            </w:r>
            <w:r>
              <w:rPr>
                <w:rFonts w:hint="eastAsia" w:ascii="仿宋" w:hAnsi="仿宋" w:eastAsia="仿宋" w:cs="仿宋"/>
                <w:b w:val="0"/>
                <w:bCs w:val="0"/>
                <w:color w:val="000000"/>
                <w:sz w:val="18"/>
                <w:szCs w:val="18"/>
              </w:rPr>
              <w:t>分</w:t>
            </w:r>
          </w:p>
        </w:tc>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lang w:val="en-US" w:eastAsia="zh-CN"/>
              </w:rPr>
              <w:t>质量</w:t>
            </w:r>
            <w:r>
              <w:rPr>
                <w:rFonts w:hint="eastAsia" w:ascii="仿宋" w:hAnsi="仿宋" w:eastAsia="仿宋" w:cs="仿宋"/>
                <w:b w:val="0"/>
                <w:bCs w:val="0"/>
                <w:color w:val="000000"/>
                <w:sz w:val="18"/>
                <w:szCs w:val="18"/>
              </w:rPr>
              <w:t>指标、</w:t>
            </w:r>
            <w:r>
              <w:rPr>
                <w:rFonts w:hint="eastAsia" w:ascii="仿宋" w:hAnsi="仿宋" w:eastAsia="仿宋" w:cs="仿宋"/>
                <w:b w:val="0"/>
                <w:bCs w:val="0"/>
                <w:color w:val="000000"/>
                <w:sz w:val="18"/>
                <w:szCs w:val="18"/>
                <w:lang w:val="en-US" w:eastAsia="zh-CN"/>
              </w:rPr>
              <w:t>10.00</w:t>
            </w:r>
            <w:r>
              <w:rPr>
                <w:rFonts w:hint="eastAsia" w:ascii="仿宋" w:hAnsi="仿宋" w:eastAsia="仿宋" w:cs="仿宋"/>
                <w:b w:val="0"/>
                <w:bCs w:val="0"/>
                <w:color w:val="000000"/>
                <w:sz w:val="18"/>
                <w:szCs w:val="18"/>
              </w:rPr>
              <w:t>分</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培训覆盖率（%）、</w:t>
            </w:r>
            <w:r>
              <w:rPr>
                <w:rFonts w:hint="eastAsia" w:ascii="仿宋" w:hAnsi="仿宋" w:eastAsia="仿宋" w:cs="仿宋"/>
                <w:b w:val="0"/>
                <w:bCs w:val="0"/>
                <w:color w:val="000000"/>
                <w:sz w:val="18"/>
                <w:szCs w:val="18"/>
                <w:lang w:val="en-US" w:eastAsia="zh-CN"/>
              </w:rPr>
              <w:t>10.00</w:t>
            </w:r>
            <w:r>
              <w:rPr>
                <w:rFonts w:hint="eastAsia" w:ascii="仿宋" w:hAnsi="仿宋" w:eastAsia="仿宋" w:cs="仿宋"/>
                <w:b w:val="0"/>
                <w:bCs w:val="0"/>
                <w:color w:val="000000"/>
                <w:sz w:val="18"/>
                <w:szCs w:val="18"/>
              </w:rPr>
              <w:t>分</w:t>
            </w:r>
          </w:p>
        </w:tc>
        <w:tc>
          <w:tcPr>
            <w:tcW w:w="25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lang w:val="en-US" w:eastAsia="zh-CN"/>
              </w:rPr>
              <w:t>相关培训人员占全院总人数比重</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w:t>
            </w:r>
            <w:r>
              <w:rPr>
                <w:rFonts w:hint="eastAsia" w:ascii="仿宋" w:hAnsi="仿宋" w:eastAsia="仿宋" w:cs="仿宋"/>
                <w:b w:val="0"/>
                <w:bCs w:val="0"/>
                <w:color w:val="000000"/>
                <w:sz w:val="18"/>
                <w:szCs w:val="18"/>
                <w:lang w:val="en-US" w:eastAsia="zh-CN"/>
              </w:rPr>
              <w:t>90</w:t>
            </w:r>
            <w:r>
              <w:rPr>
                <w:rFonts w:hint="eastAsia" w:ascii="仿宋" w:hAnsi="仿宋" w:eastAsia="仿宋" w:cs="仿宋"/>
                <w:b w:val="0"/>
                <w:bCs w:val="0"/>
                <w:color w:val="000000"/>
                <w:sz w:val="18"/>
                <w:szCs w:val="18"/>
              </w:rPr>
              <w:t>%</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rPr>
            </w:pPr>
            <w:r>
              <w:rPr>
                <w:rFonts w:hint="eastAsia" w:ascii="仿宋" w:hAnsi="仿宋" w:eastAsia="仿宋" w:cs="仿宋"/>
                <w:b w:val="0"/>
                <w:bCs w:val="0"/>
                <w:color w:val="000000"/>
                <w:sz w:val="18"/>
                <w:szCs w:val="18"/>
                <w:lang w:val="en-US" w:eastAsia="zh-CN"/>
              </w:rPr>
              <w:t>10</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lang w:val="en-US" w:eastAsia="zh-CN"/>
              </w:rPr>
              <w:t>每次培训人员统计</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lang w:eastAsia="zh-CN"/>
              </w:rPr>
              <w:t>部门</w:t>
            </w:r>
            <w:r>
              <w:rPr>
                <w:rFonts w:hint="eastAsia" w:ascii="仿宋" w:hAnsi="仿宋" w:eastAsia="仿宋" w:cs="仿宋"/>
                <w:b w:val="0"/>
                <w:bCs w:val="0"/>
                <w:color w:val="000000"/>
                <w:sz w:val="18"/>
                <w:szCs w:val="18"/>
              </w:rPr>
              <w:t>采集汇总统计</w:t>
            </w:r>
          </w:p>
        </w:tc>
      </w:tr>
      <w:tr>
        <w:tblPrEx>
          <w:tblCellMar>
            <w:top w:w="0" w:type="dxa"/>
            <w:left w:w="108" w:type="dxa"/>
            <w:bottom w:w="0" w:type="dxa"/>
            <w:right w:w="108" w:type="dxa"/>
          </w:tblCellMar>
        </w:tblPrEx>
        <w:trPr>
          <w:trHeight w:val="1289" w:hRule="atLeast"/>
        </w:trPr>
        <w:tc>
          <w:tcPr>
            <w:tcW w:w="1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产出指标、</w:t>
            </w:r>
            <w:r>
              <w:rPr>
                <w:rFonts w:hint="eastAsia" w:ascii="仿宋" w:hAnsi="仿宋" w:eastAsia="仿宋" w:cs="仿宋"/>
                <w:b w:val="0"/>
                <w:bCs w:val="0"/>
                <w:color w:val="000000"/>
                <w:sz w:val="18"/>
                <w:szCs w:val="18"/>
                <w:lang w:val="en-US" w:eastAsia="zh-CN"/>
              </w:rPr>
              <w:t>40.00</w:t>
            </w:r>
            <w:r>
              <w:rPr>
                <w:rFonts w:hint="eastAsia" w:ascii="仿宋" w:hAnsi="仿宋" w:eastAsia="仿宋" w:cs="仿宋"/>
                <w:b w:val="0"/>
                <w:bCs w:val="0"/>
                <w:color w:val="000000"/>
                <w:sz w:val="18"/>
                <w:szCs w:val="18"/>
              </w:rPr>
              <w:t>分</w:t>
            </w:r>
          </w:p>
        </w:tc>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lang w:eastAsia="zh-CN"/>
              </w:rPr>
              <w:t>质量</w:t>
            </w:r>
            <w:r>
              <w:rPr>
                <w:rFonts w:hint="eastAsia" w:ascii="仿宋" w:hAnsi="仿宋" w:eastAsia="仿宋" w:cs="仿宋"/>
                <w:b w:val="0"/>
                <w:bCs w:val="0"/>
                <w:color w:val="000000"/>
                <w:sz w:val="18"/>
                <w:szCs w:val="18"/>
              </w:rPr>
              <w:t>指标、</w:t>
            </w:r>
            <w:r>
              <w:rPr>
                <w:rFonts w:hint="eastAsia" w:ascii="仿宋" w:hAnsi="仿宋" w:eastAsia="仿宋" w:cs="仿宋"/>
                <w:b w:val="0"/>
                <w:bCs w:val="0"/>
                <w:color w:val="000000"/>
                <w:sz w:val="18"/>
                <w:szCs w:val="18"/>
                <w:lang w:val="en-US" w:eastAsia="zh-CN"/>
              </w:rPr>
              <w:t>10.00</w:t>
            </w:r>
            <w:r>
              <w:rPr>
                <w:rFonts w:hint="eastAsia" w:ascii="仿宋" w:hAnsi="仿宋" w:eastAsia="仿宋" w:cs="仿宋"/>
                <w:b w:val="0"/>
                <w:bCs w:val="0"/>
                <w:color w:val="000000"/>
                <w:sz w:val="18"/>
                <w:szCs w:val="18"/>
              </w:rPr>
              <w:t>分</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资金分配准确率（%）、</w:t>
            </w:r>
            <w:r>
              <w:rPr>
                <w:rFonts w:hint="eastAsia" w:ascii="仿宋" w:hAnsi="仿宋" w:eastAsia="仿宋" w:cs="仿宋"/>
                <w:b w:val="0"/>
                <w:bCs w:val="0"/>
                <w:color w:val="000000"/>
                <w:sz w:val="18"/>
                <w:szCs w:val="18"/>
                <w:lang w:val="en-US" w:eastAsia="zh-CN"/>
              </w:rPr>
              <w:t>10.00</w:t>
            </w:r>
            <w:r>
              <w:rPr>
                <w:rFonts w:hint="eastAsia" w:ascii="仿宋" w:hAnsi="仿宋" w:eastAsia="仿宋" w:cs="仿宋"/>
                <w:b w:val="0"/>
                <w:bCs w:val="0"/>
                <w:color w:val="000000"/>
                <w:sz w:val="18"/>
                <w:szCs w:val="18"/>
              </w:rPr>
              <w:t>分</w:t>
            </w:r>
          </w:p>
        </w:tc>
        <w:tc>
          <w:tcPr>
            <w:tcW w:w="25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rPr>
            </w:pPr>
            <w:r>
              <w:rPr>
                <w:rFonts w:hint="eastAsia" w:ascii="仿宋" w:hAnsi="仿宋" w:eastAsia="仿宋" w:cs="仿宋"/>
                <w:b w:val="0"/>
                <w:bCs w:val="0"/>
                <w:color w:val="000000"/>
                <w:sz w:val="18"/>
                <w:szCs w:val="18"/>
                <w:lang w:val="en-US" w:eastAsia="zh-CN"/>
              </w:rPr>
              <w:t>项目资金按预算分配准确率</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w:t>
            </w:r>
            <w:r>
              <w:rPr>
                <w:rFonts w:hint="eastAsia" w:ascii="仿宋" w:hAnsi="仿宋" w:eastAsia="仿宋" w:cs="仿宋"/>
                <w:b w:val="0"/>
                <w:bCs w:val="0"/>
                <w:color w:val="000000"/>
                <w:sz w:val="18"/>
                <w:szCs w:val="18"/>
                <w:lang w:val="en-US" w:eastAsia="zh-CN"/>
              </w:rPr>
              <w:t>100</w:t>
            </w:r>
            <w:r>
              <w:rPr>
                <w:rFonts w:hint="eastAsia" w:ascii="仿宋" w:hAnsi="仿宋" w:eastAsia="仿宋" w:cs="仿宋"/>
                <w:b w:val="0"/>
                <w:bCs w:val="0"/>
                <w:color w:val="000000"/>
                <w:sz w:val="18"/>
                <w:szCs w:val="18"/>
              </w:rPr>
              <w:t>%</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lang w:val="en-US" w:eastAsia="zh-CN"/>
              </w:rPr>
              <w:t>10</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lang w:val="en-US" w:eastAsia="zh-CN"/>
              </w:rPr>
              <w:t>预决算对比</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lang w:val="en-US" w:eastAsia="zh-CN"/>
              </w:rPr>
              <w:t>部门预决算</w:t>
            </w:r>
            <w:r>
              <w:rPr>
                <w:rFonts w:hint="eastAsia" w:ascii="仿宋" w:hAnsi="仿宋" w:eastAsia="仿宋" w:cs="仿宋"/>
                <w:b w:val="0"/>
                <w:bCs w:val="0"/>
                <w:color w:val="000000"/>
                <w:sz w:val="18"/>
                <w:szCs w:val="18"/>
              </w:rPr>
              <w:t>财物执行情况，咨询案管办数据</w:t>
            </w:r>
          </w:p>
        </w:tc>
      </w:tr>
      <w:tr>
        <w:tblPrEx>
          <w:tblCellMar>
            <w:top w:w="0" w:type="dxa"/>
            <w:left w:w="108" w:type="dxa"/>
            <w:bottom w:w="0" w:type="dxa"/>
            <w:right w:w="108" w:type="dxa"/>
          </w:tblCellMar>
        </w:tblPrEx>
        <w:trPr>
          <w:trHeight w:val="742" w:hRule="atLeast"/>
        </w:trPr>
        <w:tc>
          <w:tcPr>
            <w:tcW w:w="1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产出指标、</w:t>
            </w:r>
            <w:r>
              <w:rPr>
                <w:rFonts w:hint="eastAsia" w:ascii="仿宋" w:hAnsi="仿宋" w:eastAsia="仿宋" w:cs="仿宋"/>
                <w:b w:val="0"/>
                <w:bCs w:val="0"/>
                <w:color w:val="000000"/>
                <w:sz w:val="18"/>
                <w:szCs w:val="18"/>
                <w:lang w:val="en-US" w:eastAsia="zh-CN"/>
              </w:rPr>
              <w:t>40.00</w:t>
            </w:r>
            <w:r>
              <w:rPr>
                <w:rFonts w:hint="eastAsia" w:ascii="仿宋" w:hAnsi="仿宋" w:eastAsia="仿宋" w:cs="仿宋"/>
                <w:b w:val="0"/>
                <w:bCs w:val="0"/>
                <w:color w:val="000000"/>
                <w:sz w:val="18"/>
                <w:szCs w:val="18"/>
              </w:rPr>
              <w:t>分</w:t>
            </w:r>
          </w:p>
        </w:tc>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lang w:val="en-US" w:eastAsia="zh-CN"/>
              </w:rPr>
              <w:t>时效</w:t>
            </w:r>
            <w:r>
              <w:rPr>
                <w:rFonts w:hint="eastAsia" w:ascii="仿宋" w:hAnsi="仿宋" w:eastAsia="仿宋" w:cs="仿宋"/>
                <w:b w:val="0"/>
                <w:bCs w:val="0"/>
                <w:color w:val="000000"/>
                <w:sz w:val="18"/>
                <w:szCs w:val="18"/>
              </w:rPr>
              <w:t>指标、</w:t>
            </w:r>
            <w:r>
              <w:rPr>
                <w:rFonts w:hint="eastAsia" w:ascii="仿宋" w:hAnsi="仿宋" w:eastAsia="仿宋" w:cs="仿宋"/>
                <w:b w:val="0"/>
                <w:bCs w:val="0"/>
                <w:color w:val="000000"/>
                <w:sz w:val="18"/>
                <w:szCs w:val="18"/>
                <w:lang w:val="en-US" w:eastAsia="zh-CN"/>
              </w:rPr>
              <w:t>10.00</w:t>
            </w:r>
            <w:r>
              <w:rPr>
                <w:rFonts w:hint="eastAsia" w:ascii="仿宋" w:hAnsi="仿宋" w:eastAsia="仿宋" w:cs="仿宋"/>
                <w:b w:val="0"/>
                <w:bCs w:val="0"/>
                <w:color w:val="000000"/>
                <w:sz w:val="18"/>
                <w:szCs w:val="18"/>
              </w:rPr>
              <w:t>分</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培训及时率（%）、</w:t>
            </w:r>
            <w:r>
              <w:rPr>
                <w:rFonts w:hint="eastAsia" w:ascii="仿宋" w:hAnsi="仿宋" w:eastAsia="仿宋" w:cs="仿宋"/>
                <w:b w:val="0"/>
                <w:bCs w:val="0"/>
                <w:color w:val="000000"/>
                <w:sz w:val="18"/>
                <w:szCs w:val="18"/>
                <w:lang w:val="en-US" w:eastAsia="zh-CN"/>
              </w:rPr>
              <w:t>10.00</w:t>
            </w:r>
            <w:r>
              <w:rPr>
                <w:rFonts w:hint="eastAsia" w:ascii="仿宋" w:hAnsi="仿宋" w:eastAsia="仿宋" w:cs="仿宋"/>
                <w:b w:val="0"/>
                <w:bCs w:val="0"/>
                <w:color w:val="000000"/>
                <w:sz w:val="18"/>
                <w:szCs w:val="18"/>
              </w:rPr>
              <w:t>分</w:t>
            </w:r>
          </w:p>
        </w:tc>
        <w:tc>
          <w:tcPr>
            <w:tcW w:w="25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lang w:eastAsia="zh-CN"/>
              </w:rPr>
            </w:pPr>
            <w:r>
              <w:rPr>
                <w:rFonts w:hint="eastAsia" w:ascii="仿宋" w:hAnsi="仿宋" w:eastAsia="仿宋" w:cs="仿宋"/>
                <w:b w:val="0"/>
                <w:bCs w:val="0"/>
                <w:color w:val="000000"/>
                <w:sz w:val="18"/>
                <w:szCs w:val="18"/>
                <w:lang w:eastAsia="zh-CN"/>
              </w:rPr>
              <w:t>在开展培训活动时，能够迅速、及时地进行安排和实施。</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w:t>
            </w:r>
            <w:r>
              <w:rPr>
                <w:rFonts w:hint="eastAsia" w:ascii="仿宋" w:hAnsi="仿宋" w:eastAsia="仿宋" w:cs="仿宋"/>
                <w:b w:val="0"/>
                <w:bCs w:val="0"/>
                <w:color w:val="000000"/>
                <w:sz w:val="18"/>
                <w:szCs w:val="18"/>
                <w:lang w:val="en-US" w:eastAsia="zh-CN"/>
              </w:rPr>
              <w:t>90</w:t>
            </w:r>
            <w:r>
              <w:rPr>
                <w:rFonts w:hint="eastAsia" w:ascii="仿宋" w:hAnsi="仿宋" w:eastAsia="仿宋" w:cs="仿宋"/>
                <w:b w:val="0"/>
                <w:bCs w:val="0"/>
                <w:color w:val="000000"/>
                <w:sz w:val="18"/>
                <w:szCs w:val="18"/>
              </w:rPr>
              <w:t>%</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lang w:val="en-US" w:eastAsia="zh-CN"/>
              </w:rPr>
              <w:t>10</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lang w:val="en-US" w:eastAsia="zh-CN"/>
              </w:rPr>
              <w:t>每次安排培训的时效性</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lang w:eastAsia="zh-CN"/>
              </w:rPr>
              <w:t>部门</w:t>
            </w:r>
            <w:r>
              <w:rPr>
                <w:rFonts w:hint="eastAsia" w:ascii="仿宋" w:hAnsi="仿宋" w:eastAsia="仿宋" w:cs="仿宋"/>
                <w:b w:val="0"/>
                <w:bCs w:val="0"/>
                <w:color w:val="000000"/>
                <w:sz w:val="18"/>
                <w:szCs w:val="18"/>
              </w:rPr>
              <w:t>采集汇总统计</w:t>
            </w:r>
          </w:p>
        </w:tc>
      </w:tr>
      <w:tr>
        <w:tblPrEx>
          <w:tblCellMar>
            <w:top w:w="0" w:type="dxa"/>
            <w:left w:w="108" w:type="dxa"/>
            <w:bottom w:w="0" w:type="dxa"/>
            <w:right w:w="108" w:type="dxa"/>
          </w:tblCellMar>
        </w:tblPrEx>
        <w:trPr>
          <w:trHeight w:val="1119" w:hRule="atLeast"/>
        </w:trPr>
        <w:tc>
          <w:tcPr>
            <w:tcW w:w="1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效益指标、</w:t>
            </w:r>
            <w:r>
              <w:rPr>
                <w:rFonts w:hint="eastAsia" w:ascii="仿宋" w:hAnsi="仿宋" w:eastAsia="仿宋" w:cs="仿宋"/>
                <w:b w:val="0"/>
                <w:bCs w:val="0"/>
                <w:color w:val="000000"/>
                <w:sz w:val="18"/>
                <w:szCs w:val="18"/>
                <w:lang w:val="en-US" w:eastAsia="zh-CN"/>
              </w:rPr>
              <w:t>20</w:t>
            </w:r>
            <w:r>
              <w:rPr>
                <w:rFonts w:hint="eastAsia" w:ascii="仿宋" w:hAnsi="仿宋" w:eastAsia="仿宋" w:cs="仿宋"/>
                <w:b w:val="0"/>
                <w:bCs w:val="0"/>
                <w:color w:val="000000"/>
                <w:sz w:val="18"/>
                <w:szCs w:val="18"/>
              </w:rPr>
              <w:t>分</w:t>
            </w:r>
          </w:p>
        </w:tc>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lang w:val="en-US" w:eastAsia="zh-CN"/>
              </w:rPr>
              <w:t>经济</w:t>
            </w:r>
            <w:r>
              <w:rPr>
                <w:rFonts w:hint="eastAsia" w:ascii="仿宋" w:hAnsi="仿宋" w:eastAsia="仿宋" w:cs="仿宋"/>
                <w:b w:val="0"/>
                <w:bCs w:val="0"/>
                <w:color w:val="000000"/>
                <w:sz w:val="18"/>
                <w:szCs w:val="18"/>
              </w:rPr>
              <w:t>效益指标、</w:t>
            </w:r>
            <w:r>
              <w:rPr>
                <w:rFonts w:hint="eastAsia" w:ascii="仿宋" w:hAnsi="仿宋" w:eastAsia="仿宋" w:cs="仿宋"/>
                <w:b w:val="0"/>
                <w:bCs w:val="0"/>
                <w:color w:val="000000"/>
                <w:sz w:val="18"/>
                <w:szCs w:val="18"/>
                <w:lang w:val="en-US" w:eastAsia="zh-CN"/>
              </w:rPr>
              <w:t>6.68</w:t>
            </w:r>
            <w:r>
              <w:rPr>
                <w:rFonts w:hint="eastAsia" w:ascii="仿宋" w:hAnsi="仿宋" w:eastAsia="仿宋" w:cs="仿宋"/>
                <w:b w:val="0"/>
                <w:bCs w:val="0"/>
                <w:color w:val="000000"/>
                <w:sz w:val="18"/>
                <w:szCs w:val="18"/>
              </w:rPr>
              <w:t>分</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项目经费预算编制合理性、</w:t>
            </w:r>
            <w:r>
              <w:rPr>
                <w:rFonts w:hint="eastAsia" w:ascii="仿宋" w:hAnsi="仿宋" w:eastAsia="仿宋" w:cs="仿宋"/>
                <w:b w:val="0"/>
                <w:bCs w:val="0"/>
                <w:color w:val="000000"/>
                <w:sz w:val="18"/>
                <w:szCs w:val="18"/>
                <w:lang w:val="en-US" w:eastAsia="zh-CN"/>
              </w:rPr>
              <w:t>6.68</w:t>
            </w:r>
            <w:r>
              <w:rPr>
                <w:rFonts w:hint="eastAsia" w:ascii="仿宋" w:hAnsi="仿宋" w:eastAsia="仿宋" w:cs="仿宋"/>
                <w:b w:val="0"/>
                <w:bCs w:val="0"/>
                <w:color w:val="000000"/>
                <w:sz w:val="18"/>
                <w:szCs w:val="18"/>
              </w:rPr>
              <w:t>分</w:t>
            </w:r>
          </w:p>
        </w:tc>
        <w:tc>
          <w:tcPr>
            <w:tcW w:w="2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在项目预算编制过程中，各项费用的预估和分配是否科学合理、符合实际需求。</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lang w:eastAsia="zh-CN"/>
              </w:rPr>
            </w:pPr>
            <w:r>
              <w:rPr>
                <w:rFonts w:hint="eastAsia" w:ascii="仿宋" w:hAnsi="仿宋" w:eastAsia="仿宋" w:cs="仿宋"/>
                <w:b w:val="0"/>
                <w:bCs w:val="0"/>
                <w:color w:val="000000"/>
                <w:sz w:val="18"/>
                <w:szCs w:val="18"/>
                <w:lang w:val="en-US" w:eastAsia="zh-CN"/>
              </w:rPr>
              <w:t>合理</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lang w:val="en-US" w:eastAsia="zh-CN"/>
              </w:rPr>
              <w:t>6.68</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lang w:val="en-US" w:eastAsia="zh-CN"/>
              </w:rPr>
              <w:t>预算编制要求</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lang w:eastAsia="zh-CN"/>
              </w:rPr>
            </w:pPr>
            <w:r>
              <w:rPr>
                <w:rFonts w:hint="eastAsia" w:ascii="仿宋" w:hAnsi="仿宋" w:eastAsia="仿宋" w:cs="仿宋"/>
                <w:b w:val="0"/>
                <w:bCs w:val="0"/>
                <w:color w:val="000000"/>
                <w:sz w:val="18"/>
                <w:szCs w:val="18"/>
                <w:lang w:eastAsia="zh-CN"/>
              </w:rPr>
              <w:t>各级汇总数字</w:t>
            </w:r>
          </w:p>
        </w:tc>
      </w:tr>
      <w:tr>
        <w:tblPrEx>
          <w:tblCellMar>
            <w:top w:w="0" w:type="dxa"/>
            <w:left w:w="108" w:type="dxa"/>
            <w:bottom w:w="0" w:type="dxa"/>
            <w:right w:w="108" w:type="dxa"/>
          </w:tblCellMar>
        </w:tblPrEx>
        <w:trPr>
          <w:trHeight w:val="802" w:hRule="atLeast"/>
        </w:trPr>
        <w:tc>
          <w:tcPr>
            <w:tcW w:w="1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效益指标、</w:t>
            </w:r>
            <w:r>
              <w:rPr>
                <w:rFonts w:hint="eastAsia" w:ascii="仿宋" w:hAnsi="仿宋" w:eastAsia="仿宋" w:cs="仿宋"/>
                <w:b w:val="0"/>
                <w:bCs w:val="0"/>
                <w:color w:val="000000"/>
                <w:sz w:val="18"/>
                <w:szCs w:val="18"/>
                <w:lang w:val="en-US" w:eastAsia="zh-CN"/>
              </w:rPr>
              <w:t>20</w:t>
            </w:r>
            <w:r>
              <w:rPr>
                <w:rFonts w:hint="eastAsia" w:ascii="仿宋" w:hAnsi="仿宋" w:eastAsia="仿宋" w:cs="仿宋"/>
                <w:b w:val="0"/>
                <w:bCs w:val="0"/>
                <w:color w:val="000000"/>
                <w:sz w:val="18"/>
                <w:szCs w:val="18"/>
              </w:rPr>
              <w:t>分</w:t>
            </w:r>
          </w:p>
        </w:tc>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社会效益指标、</w:t>
            </w:r>
            <w:r>
              <w:rPr>
                <w:rFonts w:hint="eastAsia" w:ascii="仿宋" w:hAnsi="仿宋" w:eastAsia="仿宋" w:cs="仿宋"/>
                <w:b w:val="0"/>
                <w:bCs w:val="0"/>
                <w:color w:val="000000"/>
                <w:sz w:val="18"/>
                <w:szCs w:val="18"/>
                <w:lang w:val="en-US" w:eastAsia="zh-CN"/>
              </w:rPr>
              <w:t>6.68</w:t>
            </w:r>
            <w:r>
              <w:rPr>
                <w:rFonts w:hint="eastAsia" w:ascii="仿宋" w:hAnsi="仿宋" w:eastAsia="仿宋" w:cs="仿宋"/>
                <w:b w:val="0"/>
                <w:bCs w:val="0"/>
                <w:color w:val="000000"/>
                <w:sz w:val="18"/>
                <w:szCs w:val="18"/>
              </w:rPr>
              <w:t>分</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社会公众满意度（%）、</w:t>
            </w:r>
            <w:r>
              <w:rPr>
                <w:rFonts w:hint="eastAsia" w:ascii="仿宋" w:hAnsi="仿宋" w:eastAsia="仿宋" w:cs="仿宋"/>
                <w:b w:val="0"/>
                <w:bCs w:val="0"/>
                <w:color w:val="000000"/>
                <w:sz w:val="18"/>
                <w:szCs w:val="18"/>
                <w:lang w:val="en-US" w:eastAsia="zh-CN"/>
              </w:rPr>
              <w:t>6.68</w:t>
            </w:r>
            <w:r>
              <w:rPr>
                <w:rFonts w:hint="eastAsia" w:ascii="仿宋" w:hAnsi="仿宋" w:eastAsia="仿宋" w:cs="仿宋"/>
                <w:b w:val="0"/>
                <w:bCs w:val="0"/>
                <w:color w:val="000000"/>
                <w:sz w:val="18"/>
                <w:szCs w:val="18"/>
              </w:rPr>
              <w:t>分</w:t>
            </w:r>
          </w:p>
        </w:tc>
        <w:tc>
          <w:tcPr>
            <w:tcW w:w="25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rPr>
              <w:t>社会公众满意度</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lang w:eastAsia="zh-CN"/>
              </w:rPr>
            </w:pPr>
            <w:r>
              <w:rPr>
                <w:rFonts w:hint="eastAsia" w:ascii="仿宋" w:hAnsi="仿宋" w:eastAsia="仿宋" w:cs="仿宋"/>
                <w:b w:val="0"/>
                <w:bCs w:val="0"/>
                <w:color w:val="000000"/>
                <w:sz w:val="18"/>
                <w:szCs w:val="18"/>
              </w:rPr>
              <w:t>&gt;=</w:t>
            </w:r>
            <w:r>
              <w:rPr>
                <w:rFonts w:hint="eastAsia" w:ascii="仿宋" w:hAnsi="仿宋" w:eastAsia="仿宋" w:cs="仿宋"/>
                <w:b w:val="0"/>
                <w:bCs w:val="0"/>
                <w:color w:val="000000"/>
                <w:sz w:val="18"/>
                <w:szCs w:val="18"/>
                <w:lang w:val="en-US" w:eastAsia="zh-CN"/>
              </w:rPr>
              <w:t>95</w:t>
            </w:r>
            <w:r>
              <w:rPr>
                <w:rFonts w:hint="eastAsia" w:ascii="仿宋" w:hAnsi="仿宋" w:eastAsia="仿宋" w:cs="仿宋"/>
                <w:b w:val="0"/>
                <w:bCs w:val="0"/>
                <w:color w:val="000000"/>
                <w:sz w:val="18"/>
                <w:szCs w:val="18"/>
              </w:rPr>
              <w:t>%</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lang w:val="en-US" w:eastAsia="zh-CN"/>
              </w:rPr>
              <w:t>6.68</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lang w:val="en-US" w:eastAsia="zh-CN"/>
              </w:rPr>
              <w:t>问卷调查</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lang w:eastAsia="zh-CN"/>
              </w:rPr>
            </w:pPr>
            <w:r>
              <w:rPr>
                <w:rFonts w:hint="eastAsia" w:ascii="仿宋" w:hAnsi="仿宋" w:eastAsia="仿宋" w:cs="仿宋"/>
                <w:b w:val="0"/>
                <w:bCs w:val="0"/>
                <w:color w:val="000000"/>
                <w:sz w:val="18"/>
                <w:szCs w:val="18"/>
              </w:rPr>
              <w:t>发放调查问卷，悬挂意见箱，收集社会意见</w:t>
            </w:r>
          </w:p>
        </w:tc>
      </w:tr>
      <w:tr>
        <w:tblPrEx>
          <w:tblCellMar>
            <w:top w:w="0" w:type="dxa"/>
            <w:left w:w="108" w:type="dxa"/>
            <w:bottom w:w="0" w:type="dxa"/>
            <w:right w:w="108" w:type="dxa"/>
          </w:tblCellMar>
        </w:tblPrEx>
        <w:trPr>
          <w:trHeight w:val="969" w:hRule="atLeast"/>
        </w:trPr>
        <w:tc>
          <w:tcPr>
            <w:tcW w:w="1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效益指标、</w:t>
            </w:r>
            <w:r>
              <w:rPr>
                <w:rFonts w:hint="eastAsia" w:ascii="仿宋" w:hAnsi="仿宋" w:eastAsia="仿宋" w:cs="仿宋"/>
                <w:b w:val="0"/>
                <w:bCs w:val="0"/>
                <w:color w:val="000000"/>
                <w:sz w:val="18"/>
                <w:szCs w:val="18"/>
                <w:lang w:val="en-US" w:eastAsia="zh-CN"/>
              </w:rPr>
              <w:t>20</w:t>
            </w:r>
            <w:r>
              <w:rPr>
                <w:rFonts w:hint="eastAsia" w:ascii="仿宋" w:hAnsi="仿宋" w:eastAsia="仿宋" w:cs="仿宋"/>
                <w:b w:val="0"/>
                <w:bCs w:val="0"/>
                <w:color w:val="000000"/>
                <w:sz w:val="18"/>
                <w:szCs w:val="18"/>
              </w:rPr>
              <w:t>分</w:t>
            </w:r>
          </w:p>
        </w:tc>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生态效益指标、</w:t>
            </w:r>
            <w:r>
              <w:rPr>
                <w:rFonts w:hint="eastAsia" w:ascii="仿宋" w:hAnsi="仿宋" w:eastAsia="仿宋" w:cs="仿宋"/>
                <w:b w:val="0"/>
                <w:bCs w:val="0"/>
                <w:color w:val="000000"/>
                <w:sz w:val="18"/>
                <w:szCs w:val="18"/>
                <w:lang w:val="en-US" w:eastAsia="zh-CN"/>
              </w:rPr>
              <w:t>6.66</w:t>
            </w:r>
            <w:r>
              <w:rPr>
                <w:rFonts w:hint="eastAsia" w:ascii="仿宋" w:hAnsi="仿宋" w:eastAsia="仿宋" w:cs="仿宋"/>
                <w:b w:val="0"/>
                <w:bCs w:val="0"/>
                <w:color w:val="000000"/>
                <w:sz w:val="18"/>
                <w:szCs w:val="18"/>
              </w:rPr>
              <w:t>分</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公众生态环境保护意识（%）、</w:t>
            </w:r>
            <w:r>
              <w:rPr>
                <w:rFonts w:hint="eastAsia" w:ascii="仿宋" w:hAnsi="仿宋" w:eastAsia="仿宋" w:cs="仿宋"/>
                <w:b w:val="0"/>
                <w:bCs w:val="0"/>
                <w:color w:val="000000"/>
                <w:sz w:val="18"/>
                <w:szCs w:val="18"/>
                <w:lang w:val="en-US" w:eastAsia="zh-CN"/>
              </w:rPr>
              <w:t>6.66</w:t>
            </w:r>
            <w:r>
              <w:rPr>
                <w:rFonts w:hint="eastAsia" w:ascii="仿宋" w:hAnsi="仿宋" w:eastAsia="仿宋" w:cs="仿宋"/>
                <w:b w:val="0"/>
                <w:bCs w:val="0"/>
                <w:color w:val="000000"/>
                <w:sz w:val="18"/>
                <w:szCs w:val="18"/>
              </w:rPr>
              <w:t>分</w:t>
            </w:r>
          </w:p>
        </w:tc>
        <w:tc>
          <w:tcPr>
            <w:tcW w:w="25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rPr>
              <w:t>公众生态环境保护意识</w:t>
            </w:r>
            <w:r>
              <w:rPr>
                <w:rFonts w:hint="eastAsia" w:ascii="仿宋" w:hAnsi="仿宋" w:eastAsia="仿宋" w:cs="仿宋"/>
                <w:b w:val="0"/>
                <w:bCs w:val="0"/>
                <w:color w:val="000000"/>
                <w:sz w:val="18"/>
                <w:szCs w:val="18"/>
                <w:lang w:val="en-US" w:eastAsia="zh-CN"/>
              </w:rPr>
              <w:t>是否强烈</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&gt;=</w:t>
            </w:r>
            <w:r>
              <w:rPr>
                <w:rFonts w:hint="eastAsia" w:ascii="仿宋" w:hAnsi="仿宋" w:eastAsia="仿宋" w:cs="仿宋"/>
                <w:b w:val="0"/>
                <w:bCs w:val="0"/>
                <w:color w:val="000000"/>
                <w:sz w:val="18"/>
                <w:szCs w:val="18"/>
                <w:lang w:val="en-US" w:eastAsia="zh-CN"/>
              </w:rPr>
              <w:t>90</w:t>
            </w:r>
            <w:r>
              <w:rPr>
                <w:rFonts w:hint="eastAsia" w:ascii="仿宋" w:hAnsi="仿宋" w:eastAsia="仿宋" w:cs="仿宋"/>
                <w:b w:val="0"/>
                <w:bCs w:val="0"/>
                <w:color w:val="000000"/>
                <w:sz w:val="18"/>
                <w:szCs w:val="18"/>
              </w:rPr>
              <w:t>%</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lang w:val="en-US" w:eastAsia="zh-CN"/>
              </w:rPr>
              <w:t>6.66</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lang w:val="en-US" w:eastAsia="zh-CN"/>
              </w:rPr>
              <w:t>问卷调查</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lang w:eastAsia="zh-CN"/>
              </w:rPr>
            </w:pPr>
            <w:r>
              <w:rPr>
                <w:rFonts w:hint="eastAsia" w:ascii="仿宋" w:hAnsi="仿宋" w:eastAsia="仿宋" w:cs="仿宋"/>
                <w:b w:val="0"/>
                <w:bCs w:val="0"/>
                <w:color w:val="000000"/>
                <w:sz w:val="18"/>
                <w:szCs w:val="18"/>
              </w:rPr>
              <w:t>发放调查问卷，悬挂意见箱，收集社会意见</w:t>
            </w:r>
          </w:p>
        </w:tc>
      </w:tr>
      <w:tr>
        <w:tblPrEx>
          <w:tblCellMar>
            <w:top w:w="0" w:type="dxa"/>
            <w:left w:w="108" w:type="dxa"/>
            <w:bottom w:w="0" w:type="dxa"/>
            <w:right w:w="108" w:type="dxa"/>
          </w:tblCellMar>
        </w:tblPrEx>
        <w:trPr>
          <w:trHeight w:val="1299" w:hRule="atLeast"/>
        </w:trPr>
        <w:tc>
          <w:tcPr>
            <w:tcW w:w="19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000000"/>
                <w:sz w:val="18"/>
                <w:szCs w:val="18"/>
                <w:lang w:val="en-US" w:eastAsia="zh-CN"/>
              </w:rPr>
            </w:pPr>
            <w:r>
              <w:rPr>
                <w:rFonts w:hint="eastAsia" w:ascii="仿宋" w:hAnsi="仿宋" w:eastAsia="仿宋" w:cs="仿宋"/>
                <w:b w:val="0"/>
                <w:bCs w:val="0"/>
                <w:color w:val="000000"/>
                <w:sz w:val="18"/>
                <w:szCs w:val="18"/>
              </w:rPr>
              <w:t>满意度指标</w:t>
            </w:r>
            <w:r>
              <w:rPr>
                <w:rFonts w:hint="eastAsia" w:ascii="仿宋" w:hAnsi="仿宋" w:eastAsia="仿宋" w:cs="仿宋"/>
                <w:b w:val="0"/>
                <w:bCs w:val="0"/>
                <w:color w:val="000000"/>
                <w:sz w:val="18"/>
                <w:szCs w:val="18"/>
                <w:lang w:eastAsia="zh-CN"/>
              </w:rPr>
              <w:t>、</w:t>
            </w:r>
            <w:r>
              <w:rPr>
                <w:rFonts w:hint="eastAsia" w:ascii="仿宋" w:hAnsi="仿宋" w:eastAsia="仿宋" w:cs="仿宋"/>
                <w:b w:val="0"/>
                <w:bCs w:val="0"/>
                <w:color w:val="000000"/>
                <w:sz w:val="18"/>
                <w:szCs w:val="18"/>
                <w:lang w:val="en-US" w:eastAsia="zh-CN"/>
              </w:rPr>
              <w:t>10分</w:t>
            </w:r>
          </w:p>
        </w:tc>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满意度指标</w:t>
            </w:r>
            <w:r>
              <w:rPr>
                <w:rFonts w:hint="eastAsia" w:ascii="仿宋" w:hAnsi="仿宋" w:eastAsia="仿宋" w:cs="仿宋"/>
                <w:b w:val="0"/>
                <w:bCs w:val="0"/>
                <w:color w:val="000000"/>
                <w:sz w:val="18"/>
                <w:szCs w:val="18"/>
                <w:lang w:eastAsia="zh-CN"/>
              </w:rPr>
              <w:t>、</w:t>
            </w:r>
            <w:r>
              <w:rPr>
                <w:rFonts w:hint="eastAsia" w:ascii="仿宋" w:hAnsi="仿宋" w:eastAsia="仿宋" w:cs="仿宋"/>
                <w:b w:val="0"/>
                <w:bCs w:val="0"/>
                <w:color w:val="000000"/>
                <w:sz w:val="18"/>
                <w:szCs w:val="18"/>
                <w:lang w:val="en-US" w:eastAsia="zh-CN"/>
              </w:rPr>
              <w:t>10分</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服务对象满意度指标（%）</w:t>
            </w:r>
            <w:r>
              <w:rPr>
                <w:rFonts w:hint="eastAsia" w:ascii="仿宋" w:hAnsi="仿宋" w:eastAsia="仿宋" w:cs="仿宋"/>
                <w:b w:val="0"/>
                <w:bCs w:val="0"/>
                <w:color w:val="000000"/>
                <w:sz w:val="18"/>
                <w:szCs w:val="18"/>
                <w:lang w:eastAsia="zh-CN"/>
              </w:rPr>
              <w:t>、</w:t>
            </w:r>
            <w:r>
              <w:rPr>
                <w:rFonts w:hint="eastAsia" w:ascii="仿宋" w:hAnsi="仿宋" w:eastAsia="仿宋" w:cs="仿宋"/>
                <w:b w:val="0"/>
                <w:bCs w:val="0"/>
                <w:color w:val="000000"/>
                <w:sz w:val="18"/>
                <w:szCs w:val="18"/>
                <w:lang w:val="en-US" w:eastAsia="zh-CN"/>
              </w:rPr>
              <w:t>10分</w:t>
            </w:r>
          </w:p>
        </w:tc>
        <w:tc>
          <w:tcPr>
            <w:tcW w:w="25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lang w:eastAsia="zh-CN"/>
              </w:rPr>
            </w:pPr>
            <w:r>
              <w:rPr>
                <w:rFonts w:hint="eastAsia" w:ascii="仿宋" w:hAnsi="仿宋" w:eastAsia="仿宋" w:cs="仿宋"/>
                <w:b w:val="0"/>
                <w:bCs w:val="0"/>
                <w:color w:val="000000"/>
                <w:sz w:val="18"/>
                <w:szCs w:val="18"/>
              </w:rPr>
              <w:t>服务对象满意度指标</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&gt;=9</w:t>
            </w:r>
            <w:r>
              <w:rPr>
                <w:rFonts w:hint="eastAsia" w:ascii="仿宋" w:hAnsi="仿宋" w:eastAsia="仿宋" w:cs="仿宋"/>
                <w:b w:val="0"/>
                <w:bCs w:val="0"/>
                <w:color w:val="000000"/>
                <w:sz w:val="18"/>
                <w:szCs w:val="18"/>
                <w:lang w:val="en-US" w:eastAsia="zh-CN"/>
              </w:rPr>
              <w:t>8</w:t>
            </w:r>
            <w:r>
              <w:rPr>
                <w:rFonts w:hint="eastAsia" w:ascii="仿宋" w:hAnsi="仿宋" w:eastAsia="仿宋" w:cs="仿宋"/>
                <w:b w:val="0"/>
                <w:bCs w:val="0"/>
                <w:color w:val="000000"/>
                <w:sz w:val="18"/>
                <w:szCs w:val="18"/>
              </w:rPr>
              <w:t>%</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rPr>
              <w:t>10</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000000"/>
                <w:sz w:val="18"/>
                <w:szCs w:val="18"/>
              </w:rPr>
            </w:pPr>
            <w:r>
              <w:rPr>
                <w:rFonts w:hint="eastAsia" w:ascii="仿宋" w:hAnsi="仿宋" w:eastAsia="仿宋" w:cs="仿宋"/>
                <w:b w:val="0"/>
                <w:bCs w:val="0"/>
                <w:color w:val="000000"/>
                <w:sz w:val="18"/>
                <w:szCs w:val="18"/>
                <w:lang w:val="en-US" w:eastAsia="zh-CN"/>
              </w:rPr>
              <w:t>问卷调查</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发放调查问卷，悬挂意见箱，收集社会意见</w:t>
            </w:r>
          </w:p>
        </w:tc>
      </w:tr>
    </w:tbl>
    <w:p>
      <w:pPr>
        <w:spacing w:line="680" w:lineRule="exact"/>
        <w:rPr>
          <w:rFonts w:ascii="黑体" w:eastAsia="黑体"/>
          <w:b w:val="0"/>
          <w:bCs w:val="0"/>
          <w:sz w:val="32"/>
          <w:szCs w:val="32"/>
        </w:rPr>
      </w:pPr>
    </w:p>
    <w:p>
      <w:pPr>
        <w:spacing w:line="680" w:lineRule="exact"/>
        <w:rPr>
          <w:rFonts w:ascii="黑体" w:eastAsia="黑体"/>
          <w:b w:val="0"/>
          <w:bCs w:val="0"/>
          <w:sz w:val="32"/>
          <w:szCs w:val="32"/>
        </w:rPr>
      </w:pPr>
    </w:p>
    <w:p>
      <w:pPr>
        <w:spacing w:line="680" w:lineRule="exact"/>
        <w:rPr>
          <w:rFonts w:ascii="黑体" w:eastAsia="黑体"/>
          <w:b w:val="0"/>
          <w:bCs w:val="0"/>
          <w:sz w:val="32"/>
          <w:szCs w:val="32"/>
        </w:rPr>
      </w:pPr>
    </w:p>
    <w:p>
      <w:pPr>
        <w:spacing w:line="680" w:lineRule="exact"/>
        <w:rPr>
          <w:rFonts w:ascii="黑体" w:eastAsia="黑体"/>
          <w:b w:val="0"/>
          <w:bCs w:val="0"/>
          <w:sz w:val="32"/>
          <w:szCs w:val="32"/>
        </w:rPr>
      </w:pPr>
    </w:p>
    <w:p>
      <w:pPr>
        <w:spacing w:line="680" w:lineRule="exact"/>
        <w:rPr>
          <w:rFonts w:ascii="黑体" w:eastAsia="黑体"/>
          <w:b w:val="0"/>
          <w:bCs w:val="0"/>
          <w:sz w:val="32"/>
          <w:szCs w:val="32"/>
        </w:rPr>
      </w:pPr>
    </w:p>
    <w:tbl>
      <w:tblPr>
        <w:tblStyle w:val="12"/>
        <w:tblpPr w:leftFromText="180" w:rightFromText="180" w:vertAnchor="text" w:horzAnchor="page" w:tblpX="2776" w:tblpY="74"/>
        <w:tblOverlap w:val="never"/>
        <w:tblW w:w="10092" w:type="dxa"/>
        <w:tblInd w:w="0" w:type="dxa"/>
        <w:tblLayout w:type="fixed"/>
        <w:tblCellMar>
          <w:top w:w="0" w:type="dxa"/>
          <w:left w:w="108" w:type="dxa"/>
          <w:bottom w:w="0" w:type="dxa"/>
          <w:right w:w="108" w:type="dxa"/>
        </w:tblCellMar>
      </w:tblPr>
      <w:tblGrid>
        <w:gridCol w:w="2084"/>
        <w:gridCol w:w="995"/>
        <w:gridCol w:w="3506"/>
        <w:gridCol w:w="3507"/>
      </w:tblGrid>
      <w:tr>
        <w:tblPrEx>
          <w:tblCellMar>
            <w:top w:w="0" w:type="dxa"/>
            <w:left w:w="108" w:type="dxa"/>
            <w:bottom w:w="0" w:type="dxa"/>
            <w:right w:w="108" w:type="dxa"/>
          </w:tblCellMar>
        </w:tblPrEx>
        <w:trPr>
          <w:trHeight w:val="480" w:hRule="atLeast"/>
        </w:trPr>
        <w:tc>
          <w:tcPr>
            <w:tcW w:w="2084" w:type="dxa"/>
            <w:tcBorders>
              <w:top w:val="nil"/>
              <w:left w:val="nil"/>
              <w:bottom w:val="nil"/>
              <w:right w:val="nil"/>
            </w:tcBorders>
            <w:noWrap/>
            <w:vAlign w:val="center"/>
          </w:tcPr>
          <w:p>
            <w:pPr>
              <w:widowControl/>
              <w:jc w:val="center"/>
              <w:rPr>
                <w:rFonts w:ascii="??_GB2312" w:eastAsia="Times New Roman"/>
                <w:b w:val="0"/>
                <w:bCs w:val="0"/>
                <w:color w:val="000000"/>
                <w:sz w:val="32"/>
                <w:szCs w:val="32"/>
              </w:rPr>
            </w:pPr>
            <w:r>
              <w:rPr>
                <w:rFonts w:hint="eastAsia" w:ascii="??_GB2312"/>
                <w:b w:val="0"/>
                <w:bCs w:val="0"/>
                <w:color w:val="000000"/>
                <w:sz w:val="32"/>
                <w:szCs w:val="32"/>
                <w:lang w:eastAsia="zh-CN"/>
              </w:rPr>
              <w:t>附件</w:t>
            </w:r>
            <w:r>
              <w:rPr>
                <w:rFonts w:ascii="??_GB2312" w:eastAsia="Times New Roman"/>
                <w:b w:val="0"/>
                <w:bCs w:val="0"/>
                <w:color w:val="000000"/>
                <w:sz w:val="32"/>
                <w:szCs w:val="32"/>
              </w:rPr>
              <w:t>2</w:t>
            </w:r>
          </w:p>
        </w:tc>
        <w:tc>
          <w:tcPr>
            <w:tcW w:w="995" w:type="dxa"/>
            <w:tcBorders>
              <w:top w:val="nil"/>
              <w:left w:val="nil"/>
              <w:bottom w:val="nil"/>
              <w:right w:val="nil"/>
            </w:tcBorders>
            <w:noWrap/>
            <w:vAlign w:val="center"/>
          </w:tcPr>
          <w:p>
            <w:pPr>
              <w:widowControl/>
              <w:jc w:val="center"/>
              <w:rPr>
                <w:rFonts w:ascii="黑体" w:hAnsi="黑体" w:eastAsia="黑体"/>
                <w:b w:val="0"/>
                <w:bCs w:val="0"/>
                <w:color w:val="000000"/>
                <w:sz w:val="32"/>
                <w:szCs w:val="32"/>
              </w:rPr>
            </w:pPr>
          </w:p>
        </w:tc>
        <w:tc>
          <w:tcPr>
            <w:tcW w:w="3506" w:type="dxa"/>
            <w:tcBorders>
              <w:top w:val="nil"/>
              <w:left w:val="nil"/>
              <w:bottom w:val="nil"/>
              <w:right w:val="nil"/>
            </w:tcBorders>
            <w:noWrap/>
            <w:vAlign w:val="center"/>
          </w:tcPr>
          <w:p>
            <w:pPr>
              <w:widowControl/>
              <w:jc w:val="center"/>
              <w:rPr>
                <w:rFonts w:ascii="Times New Roman" w:hAnsi="Times New Roman"/>
                <w:b w:val="0"/>
                <w:bCs w:val="0"/>
                <w:sz w:val="20"/>
                <w:szCs w:val="20"/>
              </w:rPr>
            </w:pPr>
          </w:p>
        </w:tc>
        <w:tc>
          <w:tcPr>
            <w:tcW w:w="3507" w:type="dxa"/>
            <w:tcBorders>
              <w:top w:val="nil"/>
              <w:left w:val="nil"/>
              <w:bottom w:val="nil"/>
              <w:right w:val="nil"/>
            </w:tcBorders>
            <w:noWrap/>
            <w:vAlign w:val="center"/>
          </w:tcPr>
          <w:p>
            <w:pPr>
              <w:widowControl/>
              <w:jc w:val="center"/>
              <w:rPr>
                <w:rFonts w:ascii="Times New Roman" w:hAnsi="Times New Roman"/>
                <w:b w:val="0"/>
                <w:bCs w:val="0"/>
                <w:sz w:val="20"/>
                <w:szCs w:val="20"/>
              </w:rPr>
            </w:pPr>
          </w:p>
        </w:tc>
      </w:tr>
      <w:tr>
        <w:tblPrEx>
          <w:tblCellMar>
            <w:top w:w="0" w:type="dxa"/>
            <w:left w:w="108" w:type="dxa"/>
            <w:bottom w:w="0" w:type="dxa"/>
            <w:right w:w="108" w:type="dxa"/>
          </w:tblCellMar>
        </w:tblPrEx>
        <w:trPr>
          <w:trHeight w:val="705" w:hRule="atLeast"/>
        </w:trPr>
        <w:tc>
          <w:tcPr>
            <w:tcW w:w="10092" w:type="dxa"/>
            <w:gridSpan w:val="4"/>
            <w:tcBorders>
              <w:top w:val="nil"/>
              <w:left w:val="nil"/>
              <w:bottom w:val="nil"/>
              <w:right w:val="nil"/>
            </w:tcBorders>
            <w:noWrap/>
            <w:vAlign w:val="center"/>
          </w:tcPr>
          <w:p>
            <w:pPr>
              <w:widowControl/>
              <w:jc w:val="center"/>
              <w:rPr>
                <w:rFonts w:ascii="宋体"/>
                <w:b w:val="0"/>
                <w:bCs w:val="0"/>
                <w:sz w:val="44"/>
                <w:szCs w:val="44"/>
              </w:rPr>
            </w:pPr>
            <w:r>
              <w:rPr>
                <w:rFonts w:hint="eastAsia" w:ascii="宋体" w:hAnsi="宋体"/>
                <w:b w:val="0"/>
                <w:bCs w:val="0"/>
                <w:sz w:val="40"/>
                <w:szCs w:val="40"/>
                <w:lang w:eastAsia="zh-CN"/>
              </w:rPr>
              <w:t>中央政法转移支付资金</w:t>
            </w:r>
            <w:r>
              <w:rPr>
                <w:rFonts w:hint="eastAsia" w:ascii="宋体" w:hAnsi="宋体"/>
                <w:b w:val="0"/>
                <w:bCs w:val="0"/>
                <w:sz w:val="40"/>
                <w:szCs w:val="40"/>
              </w:rPr>
              <w:t>项目问题清单</w:t>
            </w:r>
          </w:p>
        </w:tc>
      </w:tr>
      <w:tr>
        <w:tblPrEx>
          <w:tblCellMar>
            <w:top w:w="0" w:type="dxa"/>
            <w:left w:w="108" w:type="dxa"/>
            <w:bottom w:w="0" w:type="dxa"/>
            <w:right w:w="108" w:type="dxa"/>
          </w:tblCellMar>
        </w:tblPrEx>
        <w:trPr>
          <w:trHeight w:val="834" w:hRule="atLeast"/>
        </w:trPr>
        <w:tc>
          <w:tcPr>
            <w:tcW w:w="2084" w:type="dxa"/>
            <w:tcBorders>
              <w:top w:val="single" w:color="auto" w:sz="4" w:space="0"/>
              <w:left w:val="single" w:color="auto" w:sz="4" w:space="0"/>
              <w:bottom w:val="single" w:color="auto" w:sz="4" w:space="0"/>
              <w:right w:val="single" w:color="auto" w:sz="4" w:space="0"/>
            </w:tcBorders>
            <w:noWrap/>
            <w:vAlign w:val="center"/>
          </w:tcPr>
          <w:p>
            <w:pPr>
              <w:widowControl/>
              <w:jc w:val="center"/>
              <w:rPr>
                <w:b w:val="0"/>
                <w:bCs w:val="0"/>
                <w:color w:val="000000"/>
                <w:sz w:val="28"/>
                <w:szCs w:val="28"/>
              </w:rPr>
            </w:pPr>
            <w:r>
              <w:rPr>
                <w:rFonts w:hint="eastAsia"/>
                <w:b w:val="0"/>
                <w:bCs w:val="0"/>
                <w:color w:val="000000"/>
                <w:sz w:val="28"/>
                <w:szCs w:val="28"/>
              </w:rPr>
              <w:t>问题分类</w:t>
            </w:r>
          </w:p>
        </w:tc>
        <w:tc>
          <w:tcPr>
            <w:tcW w:w="995" w:type="dxa"/>
            <w:tcBorders>
              <w:top w:val="single" w:color="auto" w:sz="4" w:space="0"/>
              <w:left w:val="nil"/>
              <w:bottom w:val="single" w:color="auto" w:sz="4" w:space="0"/>
              <w:right w:val="single" w:color="auto" w:sz="4" w:space="0"/>
            </w:tcBorders>
            <w:noWrap/>
            <w:vAlign w:val="center"/>
          </w:tcPr>
          <w:p>
            <w:pPr>
              <w:widowControl/>
              <w:jc w:val="center"/>
              <w:rPr>
                <w:b w:val="0"/>
                <w:bCs w:val="0"/>
                <w:color w:val="000000"/>
                <w:sz w:val="28"/>
                <w:szCs w:val="28"/>
              </w:rPr>
            </w:pPr>
            <w:r>
              <w:rPr>
                <w:rFonts w:hint="eastAsia"/>
                <w:b w:val="0"/>
                <w:bCs w:val="0"/>
                <w:color w:val="000000"/>
                <w:sz w:val="28"/>
                <w:szCs w:val="28"/>
              </w:rPr>
              <w:t>序号</w:t>
            </w:r>
          </w:p>
        </w:tc>
        <w:tc>
          <w:tcPr>
            <w:tcW w:w="3506" w:type="dxa"/>
            <w:tcBorders>
              <w:top w:val="single" w:color="auto" w:sz="4" w:space="0"/>
              <w:left w:val="nil"/>
              <w:bottom w:val="single" w:color="auto" w:sz="4" w:space="0"/>
              <w:right w:val="single" w:color="auto" w:sz="4" w:space="0"/>
            </w:tcBorders>
            <w:noWrap/>
            <w:vAlign w:val="center"/>
          </w:tcPr>
          <w:p>
            <w:pPr>
              <w:widowControl/>
              <w:jc w:val="center"/>
              <w:rPr>
                <w:b w:val="0"/>
                <w:bCs w:val="0"/>
                <w:color w:val="000000"/>
                <w:sz w:val="28"/>
                <w:szCs w:val="28"/>
              </w:rPr>
            </w:pPr>
            <w:r>
              <w:rPr>
                <w:rFonts w:hint="eastAsia"/>
                <w:b w:val="0"/>
                <w:bCs w:val="0"/>
                <w:color w:val="000000"/>
                <w:sz w:val="28"/>
                <w:szCs w:val="28"/>
              </w:rPr>
              <w:t>项目责任单位</w:t>
            </w:r>
          </w:p>
        </w:tc>
        <w:tc>
          <w:tcPr>
            <w:tcW w:w="3507" w:type="dxa"/>
            <w:tcBorders>
              <w:top w:val="single" w:color="auto" w:sz="4" w:space="0"/>
              <w:left w:val="nil"/>
              <w:bottom w:val="single" w:color="auto" w:sz="4" w:space="0"/>
              <w:right w:val="single" w:color="auto" w:sz="4" w:space="0"/>
            </w:tcBorders>
            <w:noWrap/>
            <w:vAlign w:val="center"/>
          </w:tcPr>
          <w:p>
            <w:pPr>
              <w:widowControl/>
              <w:jc w:val="center"/>
              <w:rPr>
                <w:b w:val="0"/>
                <w:bCs w:val="0"/>
                <w:color w:val="000000"/>
                <w:sz w:val="28"/>
                <w:szCs w:val="28"/>
              </w:rPr>
            </w:pPr>
            <w:r>
              <w:rPr>
                <w:rFonts w:hint="eastAsia"/>
                <w:b w:val="0"/>
                <w:bCs w:val="0"/>
                <w:color w:val="000000"/>
                <w:sz w:val="28"/>
                <w:szCs w:val="28"/>
              </w:rPr>
              <w:t>问题描述</w:t>
            </w:r>
          </w:p>
        </w:tc>
      </w:tr>
      <w:tr>
        <w:tblPrEx>
          <w:tblCellMar>
            <w:top w:w="0" w:type="dxa"/>
            <w:left w:w="108" w:type="dxa"/>
            <w:bottom w:w="0" w:type="dxa"/>
            <w:right w:w="108" w:type="dxa"/>
          </w:tblCellMar>
        </w:tblPrEx>
        <w:trPr>
          <w:trHeight w:val="1008" w:hRule="atLeast"/>
        </w:trPr>
        <w:tc>
          <w:tcPr>
            <w:tcW w:w="2084" w:type="dxa"/>
            <w:tcBorders>
              <w:top w:val="nil"/>
              <w:left w:val="single" w:color="auto" w:sz="4" w:space="0"/>
              <w:bottom w:val="single" w:color="auto" w:sz="4" w:space="0"/>
              <w:right w:val="single" w:color="auto" w:sz="4" w:space="0"/>
            </w:tcBorders>
            <w:vAlign w:val="center"/>
          </w:tcPr>
          <w:p>
            <w:pPr>
              <w:widowControl/>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项目决策方面存在的问题</w:t>
            </w:r>
          </w:p>
        </w:tc>
        <w:tc>
          <w:tcPr>
            <w:tcW w:w="995" w:type="dxa"/>
            <w:tcBorders>
              <w:top w:val="nil"/>
              <w:left w:val="nil"/>
              <w:bottom w:val="single" w:color="auto" w:sz="4" w:space="0"/>
              <w:right w:val="single" w:color="auto" w:sz="4" w:space="0"/>
            </w:tcBorders>
            <w:noWrap/>
            <w:vAlign w:val="center"/>
          </w:tcPr>
          <w:p>
            <w:pPr>
              <w:widowControl/>
              <w:rPr>
                <w:rFonts w:hint="default" w:ascii="仿宋" w:hAnsi="仿宋" w:eastAsia="仿宋"/>
                <w:b w:val="0"/>
                <w:bCs w:val="0"/>
                <w:color w:val="000000"/>
                <w:sz w:val="24"/>
                <w:szCs w:val="24"/>
                <w:lang w:val="en-US" w:eastAsia="zh-CN"/>
              </w:rPr>
            </w:pPr>
            <w:r>
              <w:rPr>
                <w:rFonts w:hint="eastAsia" w:ascii="仿宋" w:hAnsi="仿宋" w:eastAsia="仿宋"/>
                <w:b w:val="0"/>
                <w:bCs w:val="0"/>
                <w:color w:val="000000"/>
                <w:sz w:val="24"/>
                <w:szCs w:val="24"/>
                <w:lang w:val="en-US" w:eastAsia="zh-CN"/>
              </w:rPr>
              <w:t xml:space="preserve">  </w:t>
            </w:r>
            <w:r>
              <w:rPr>
                <w:rFonts w:hint="eastAsia" w:ascii="仿宋" w:hAnsi="仿宋" w:eastAsia="仿宋"/>
                <w:b w:val="0"/>
                <w:bCs w:val="0"/>
                <w:color w:val="000000"/>
                <w:lang w:val="en-US" w:eastAsia="zh-CN"/>
              </w:rPr>
              <w:t xml:space="preserve"> 1</w:t>
            </w:r>
          </w:p>
        </w:tc>
        <w:tc>
          <w:tcPr>
            <w:tcW w:w="3506" w:type="dxa"/>
            <w:tcBorders>
              <w:top w:val="nil"/>
              <w:left w:val="nil"/>
              <w:bottom w:val="single" w:color="auto" w:sz="4" w:space="0"/>
              <w:right w:val="single" w:color="auto" w:sz="4" w:space="0"/>
            </w:tcBorders>
            <w:noWrap/>
            <w:vAlign w:val="center"/>
          </w:tcPr>
          <w:p>
            <w:pPr>
              <w:widowControl/>
              <w:rPr>
                <w:rFonts w:hint="eastAsia" w:ascii="仿宋" w:hAnsi="仿宋" w:eastAsia="仿宋"/>
                <w:b w:val="0"/>
                <w:bCs w:val="0"/>
                <w:color w:val="000000"/>
                <w:sz w:val="24"/>
                <w:szCs w:val="24"/>
              </w:rPr>
            </w:pPr>
            <w:r>
              <w:rPr>
                <w:rFonts w:hint="eastAsia" w:ascii="仿宋" w:hAnsi="仿宋" w:eastAsia="仿宋"/>
                <w:b w:val="0"/>
                <w:bCs w:val="0"/>
                <w:color w:val="000000"/>
                <w:sz w:val="24"/>
                <w:szCs w:val="24"/>
                <w:lang w:eastAsia="zh-CN"/>
              </w:rPr>
              <w:t>渭源县人民检察院</w:t>
            </w:r>
            <w:r>
              <w:rPr>
                <w:rFonts w:hint="eastAsia" w:ascii="仿宋" w:hAnsi="仿宋" w:eastAsia="仿宋"/>
                <w:b w:val="0"/>
                <w:bCs w:val="0"/>
                <w:color w:val="000000"/>
                <w:sz w:val="24"/>
                <w:szCs w:val="24"/>
              </w:rPr>
              <w:t>　</w:t>
            </w:r>
          </w:p>
        </w:tc>
        <w:tc>
          <w:tcPr>
            <w:tcW w:w="3507" w:type="dxa"/>
            <w:tcBorders>
              <w:top w:val="nil"/>
              <w:left w:val="nil"/>
              <w:bottom w:val="single" w:color="auto" w:sz="4" w:space="0"/>
              <w:right w:val="single" w:color="auto" w:sz="4" w:space="0"/>
            </w:tcBorders>
            <w:noWrap/>
            <w:vAlign w:val="center"/>
          </w:tcPr>
          <w:p>
            <w:pPr>
              <w:widowControl/>
              <w:rPr>
                <w:rFonts w:hint="eastAsia" w:ascii="仿宋" w:hAnsi="仿宋" w:eastAsia="仿宋"/>
                <w:b w:val="0"/>
                <w:bCs w:val="0"/>
                <w:color w:val="000000"/>
                <w:sz w:val="24"/>
                <w:szCs w:val="24"/>
                <w:lang w:val="en-US" w:eastAsia="zh-CN"/>
              </w:rPr>
            </w:pPr>
            <w:r>
              <w:rPr>
                <w:rFonts w:hint="eastAsia" w:ascii="仿宋" w:hAnsi="仿宋" w:eastAsia="仿宋"/>
                <w:b w:val="0"/>
                <w:bCs w:val="0"/>
                <w:color w:val="000000"/>
                <w:sz w:val="24"/>
                <w:szCs w:val="24"/>
                <w:lang w:val="en-US" w:eastAsia="zh-CN"/>
              </w:rPr>
              <w:t xml:space="preserve">指标设置不明确，预算绩效管理水平待提升 </w:t>
            </w:r>
          </w:p>
          <w:p>
            <w:pPr>
              <w:widowControl/>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r>
      <w:tr>
        <w:tblPrEx>
          <w:tblCellMar>
            <w:top w:w="0" w:type="dxa"/>
            <w:left w:w="108" w:type="dxa"/>
            <w:bottom w:w="0" w:type="dxa"/>
            <w:right w:w="108" w:type="dxa"/>
          </w:tblCellMar>
        </w:tblPrEx>
        <w:trPr>
          <w:trHeight w:val="480" w:hRule="atLeast"/>
        </w:trPr>
        <w:tc>
          <w:tcPr>
            <w:tcW w:w="2084" w:type="dxa"/>
            <w:tcBorders>
              <w:top w:val="nil"/>
              <w:left w:val="single" w:color="auto" w:sz="4" w:space="0"/>
              <w:bottom w:val="single" w:color="auto" w:sz="4" w:space="0"/>
              <w:right w:val="single" w:color="auto" w:sz="4" w:space="0"/>
            </w:tcBorders>
            <w:noWrap/>
            <w:vAlign w:val="center"/>
          </w:tcPr>
          <w:p>
            <w:pPr>
              <w:widowControl/>
              <w:rPr>
                <w:rFonts w:ascii="仿宋" w:hAnsi="仿宋" w:eastAsia="仿宋"/>
                <w:b w:val="0"/>
                <w:bCs w:val="0"/>
                <w:color w:val="000000"/>
                <w:sz w:val="24"/>
                <w:szCs w:val="24"/>
              </w:rPr>
            </w:pPr>
            <w:r>
              <w:rPr>
                <w:rFonts w:hint="eastAsia" w:ascii="仿宋" w:hAnsi="仿宋" w:eastAsia="仿宋"/>
                <w:b w:val="0"/>
                <w:bCs w:val="0"/>
                <w:color w:val="000000"/>
                <w:sz w:val="24"/>
                <w:szCs w:val="24"/>
              </w:rPr>
              <w:t>资金管理方面存在的问题</w:t>
            </w:r>
          </w:p>
        </w:tc>
        <w:tc>
          <w:tcPr>
            <w:tcW w:w="995"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b w:val="0"/>
                <w:bCs w:val="0"/>
                <w:color w:val="000000"/>
              </w:rPr>
            </w:pPr>
            <w:r>
              <w:rPr>
                <w:rFonts w:ascii="仿宋" w:hAnsi="仿宋" w:eastAsia="仿宋"/>
                <w:b w:val="0"/>
                <w:bCs w:val="0"/>
                <w:color w:val="000000"/>
              </w:rPr>
              <w:t>1</w:t>
            </w:r>
          </w:p>
        </w:tc>
        <w:tc>
          <w:tcPr>
            <w:tcW w:w="3506" w:type="dxa"/>
            <w:tcBorders>
              <w:top w:val="nil"/>
              <w:left w:val="nil"/>
              <w:bottom w:val="single" w:color="auto" w:sz="4" w:space="0"/>
              <w:right w:val="single" w:color="auto" w:sz="4" w:space="0"/>
            </w:tcBorders>
            <w:noWrap/>
            <w:vAlign w:val="center"/>
          </w:tcPr>
          <w:p>
            <w:pPr>
              <w:widowControl/>
              <w:jc w:val="center"/>
              <w:rPr>
                <w:rFonts w:ascii="仿宋" w:hAnsi="仿宋" w:eastAsia="仿宋"/>
                <w:b w:val="0"/>
                <w:bCs w:val="0"/>
                <w:color w:val="000000"/>
              </w:rPr>
            </w:pPr>
          </w:p>
        </w:tc>
        <w:tc>
          <w:tcPr>
            <w:tcW w:w="3507" w:type="dxa"/>
            <w:tcBorders>
              <w:top w:val="nil"/>
              <w:left w:val="nil"/>
              <w:bottom w:val="single" w:color="auto" w:sz="4" w:space="0"/>
              <w:right w:val="single" w:color="auto" w:sz="4" w:space="0"/>
            </w:tcBorders>
            <w:noWrap/>
            <w:vAlign w:val="center"/>
          </w:tcPr>
          <w:p>
            <w:pPr>
              <w:widowControl/>
              <w:rPr>
                <w:rFonts w:ascii="仿宋" w:hAnsi="仿宋" w:eastAsia="仿宋"/>
                <w:b w:val="0"/>
                <w:bCs w:val="0"/>
                <w:color w:val="000000"/>
              </w:rPr>
            </w:pPr>
            <w:r>
              <w:rPr>
                <w:rFonts w:hint="eastAsia" w:ascii="仿宋" w:hAnsi="仿宋" w:eastAsia="仿宋"/>
                <w:b w:val="0"/>
                <w:bCs w:val="0"/>
                <w:color w:val="000000"/>
              </w:rPr>
              <w:t>　</w:t>
            </w:r>
          </w:p>
        </w:tc>
      </w:tr>
      <w:tr>
        <w:tblPrEx>
          <w:tblCellMar>
            <w:top w:w="0" w:type="dxa"/>
            <w:left w:w="108" w:type="dxa"/>
            <w:bottom w:w="0" w:type="dxa"/>
            <w:right w:w="108" w:type="dxa"/>
          </w:tblCellMar>
        </w:tblPrEx>
        <w:trPr>
          <w:trHeight w:val="324" w:hRule="atLeast"/>
        </w:trPr>
        <w:tc>
          <w:tcPr>
            <w:tcW w:w="2084" w:type="dxa"/>
            <w:tcBorders>
              <w:top w:val="nil"/>
              <w:left w:val="single" w:color="auto" w:sz="4" w:space="0"/>
              <w:bottom w:val="single" w:color="auto" w:sz="4" w:space="0"/>
              <w:right w:val="single" w:color="auto" w:sz="4" w:space="0"/>
            </w:tcBorders>
            <w:noWrap/>
            <w:vAlign w:val="center"/>
          </w:tcPr>
          <w:p>
            <w:pPr>
              <w:widowControl/>
              <w:rPr>
                <w:rFonts w:ascii="仿宋" w:hAnsi="仿宋" w:eastAsia="仿宋"/>
                <w:b w:val="0"/>
                <w:bCs w:val="0"/>
                <w:color w:val="000000"/>
                <w:sz w:val="24"/>
                <w:szCs w:val="24"/>
              </w:rPr>
            </w:pPr>
            <w:r>
              <w:rPr>
                <w:rFonts w:hint="eastAsia" w:ascii="仿宋" w:hAnsi="仿宋" w:eastAsia="仿宋"/>
                <w:b w:val="0"/>
                <w:bCs w:val="0"/>
                <w:color w:val="000000"/>
                <w:sz w:val="24"/>
                <w:szCs w:val="24"/>
              </w:rPr>
              <w:t>项目实施方面存在的问题</w:t>
            </w:r>
          </w:p>
        </w:tc>
        <w:tc>
          <w:tcPr>
            <w:tcW w:w="995"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b w:val="0"/>
                <w:bCs w:val="0"/>
                <w:color w:val="000000"/>
              </w:rPr>
            </w:pPr>
            <w:r>
              <w:rPr>
                <w:rFonts w:ascii="仿宋" w:hAnsi="仿宋" w:eastAsia="仿宋"/>
                <w:b w:val="0"/>
                <w:bCs w:val="0"/>
                <w:color w:val="000000"/>
              </w:rPr>
              <w:t>1</w:t>
            </w:r>
          </w:p>
        </w:tc>
        <w:tc>
          <w:tcPr>
            <w:tcW w:w="3506" w:type="dxa"/>
            <w:tcBorders>
              <w:top w:val="nil"/>
              <w:left w:val="nil"/>
              <w:bottom w:val="single" w:color="auto" w:sz="4" w:space="0"/>
              <w:right w:val="single" w:color="auto" w:sz="4" w:space="0"/>
            </w:tcBorders>
            <w:noWrap/>
            <w:vAlign w:val="center"/>
          </w:tcPr>
          <w:p>
            <w:pPr>
              <w:widowControl/>
              <w:jc w:val="center"/>
              <w:rPr>
                <w:rFonts w:ascii="仿宋" w:hAnsi="仿宋" w:eastAsia="仿宋"/>
                <w:b w:val="0"/>
                <w:bCs w:val="0"/>
                <w:color w:val="000000"/>
              </w:rPr>
            </w:pPr>
            <w:r>
              <w:rPr>
                <w:rFonts w:hint="eastAsia" w:ascii="仿宋" w:hAnsi="仿宋" w:eastAsia="仿宋"/>
                <w:b w:val="0"/>
                <w:bCs w:val="0"/>
                <w:color w:val="000000"/>
              </w:rPr>
              <w:t>　</w:t>
            </w:r>
          </w:p>
        </w:tc>
        <w:tc>
          <w:tcPr>
            <w:tcW w:w="3507" w:type="dxa"/>
            <w:tcBorders>
              <w:top w:val="nil"/>
              <w:left w:val="nil"/>
              <w:bottom w:val="single" w:color="auto" w:sz="4" w:space="0"/>
              <w:right w:val="single" w:color="auto" w:sz="4" w:space="0"/>
            </w:tcBorders>
            <w:noWrap/>
            <w:vAlign w:val="center"/>
          </w:tcPr>
          <w:p>
            <w:pPr>
              <w:widowControl/>
              <w:jc w:val="left"/>
              <w:rPr>
                <w:rFonts w:ascii="仿宋" w:hAnsi="仿宋" w:eastAsia="仿宋"/>
                <w:b w:val="0"/>
                <w:bCs w:val="0"/>
                <w:color w:val="000000"/>
              </w:rPr>
            </w:pPr>
          </w:p>
        </w:tc>
      </w:tr>
      <w:tr>
        <w:tblPrEx>
          <w:tblCellMar>
            <w:top w:w="0" w:type="dxa"/>
            <w:left w:w="108" w:type="dxa"/>
            <w:bottom w:w="0" w:type="dxa"/>
            <w:right w:w="108" w:type="dxa"/>
          </w:tblCellMar>
        </w:tblPrEx>
        <w:trPr>
          <w:trHeight w:val="480" w:hRule="atLeast"/>
        </w:trPr>
        <w:tc>
          <w:tcPr>
            <w:tcW w:w="2084" w:type="dxa"/>
            <w:tcBorders>
              <w:top w:val="nil"/>
              <w:left w:val="single" w:color="auto" w:sz="4" w:space="0"/>
              <w:bottom w:val="single" w:color="auto" w:sz="4" w:space="0"/>
              <w:right w:val="single" w:color="auto" w:sz="4" w:space="0"/>
            </w:tcBorders>
            <w:noWrap/>
            <w:vAlign w:val="center"/>
          </w:tcPr>
          <w:p>
            <w:pPr>
              <w:widowControl/>
              <w:rPr>
                <w:rFonts w:ascii="仿宋" w:hAnsi="仿宋" w:eastAsia="仿宋"/>
                <w:b w:val="0"/>
                <w:bCs w:val="0"/>
                <w:color w:val="000000"/>
                <w:sz w:val="24"/>
                <w:szCs w:val="24"/>
              </w:rPr>
            </w:pPr>
            <w:r>
              <w:rPr>
                <w:rFonts w:hint="eastAsia" w:ascii="仿宋" w:hAnsi="仿宋" w:eastAsia="仿宋"/>
                <w:b w:val="0"/>
                <w:bCs w:val="0"/>
                <w:color w:val="000000"/>
                <w:sz w:val="24"/>
                <w:szCs w:val="24"/>
              </w:rPr>
              <w:t>项目产出方面存在的问题</w:t>
            </w:r>
          </w:p>
        </w:tc>
        <w:tc>
          <w:tcPr>
            <w:tcW w:w="995"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b w:val="0"/>
                <w:bCs w:val="0"/>
                <w:color w:val="000000"/>
              </w:rPr>
            </w:pPr>
            <w:r>
              <w:rPr>
                <w:rFonts w:ascii="仿宋" w:hAnsi="仿宋" w:eastAsia="仿宋"/>
                <w:b w:val="0"/>
                <w:bCs w:val="0"/>
                <w:color w:val="000000"/>
              </w:rPr>
              <w:t>1</w:t>
            </w:r>
          </w:p>
        </w:tc>
        <w:tc>
          <w:tcPr>
            <w:tcW w:w="3506" w:type="dxa"/>
            <w:tcBorders>
              <w:top w:val="nil"/>
              <w:left w:val="nil"/>
              <w:bottom w:val="single" w:color="auto" w:sz="4" w:space="0"/>
              <w:right w:val="single" w:color="auto" w:sz="4" w:space="0"/>
            </w:tcBorders>
            <w:noWrap/>
            <w:vAlign w:val="center"/>
          </w:tcPr>
          <w:p>
            <w:pPr>
              <w:widowControl/>
              <w:jc w:val="center"/>
              <w:rPr>
                <w:rFonts w:ascii="仿宋" w:hAnsi="仿宋" w:eastAsia="仿宋"/>
                <w:b w:val="0"/>
                <w:bCs w:val="0"/>
                <w:color w:val="000000"/>
              </w:rPr>
            </w:pPr>
            <w:r>
              <w:rPr>
                <w:rFonts w:hint="eastAsia" w:ascii="仿宋" w:hAnsi="仿宋" w:eastAsia="仿宋"/>
                <w:b w:val="0"/>
                <w:bCs w:val="0"/>
                <w:color w:val="000000"/>
              </w:rPr>
              <w:t>　</w:t>
            </w:r>
          </w:p>
        </w:tc>
        <w:tc>
          <w:tcPr>
            <w:tcW w:w="3507" w:type="dxa"/>
            <w:tcBorders>
              <w:top w:val="nil"/>
              <w:left w:val="nil"/>
              <w:bottom w:val="single" w:color="auto" w:sz="4" w:space="0"/>
              <w:right w:val="single" w:color="auto" w:sz="4" w:space="0"/>
            </w:tcBorders>
            <w:noWrap/>
            <w:vAlign w:val="center"/>
          </w:tcPr>
          <w:p>
            <w:pPr>
              <w:widowControl/>
              <w:jc w:val="left"/>
              <w:rPr>
                <w:rFonts w:ascii="仿宋" w:hAnsi="仿宋" w:eastAsia="仿宋"/>
                <w:b w:val="0"/>
                <w:bCs w:val="0"/>
                <w:color w:val="000000"/>
              </w:rPr>
            </w:pPr>
            <w:r>
              <w:rPr>
                <w:rFonts w:hint="eastAsia" w:ascii="仿宋" w:hAnsi="仿宋" w:eastAsia="仿宋"/>
                <w:b w:val="0"/>
                <w:bCs w:val="0"/>
                <w:color w:val="000000"/>
              </w:rPr>
              <w:t>　</w:t>
            </w:r>
          </w:p>
        </w:tc>
      </w:tr>
      <w:tr>
        <w:tblPrEx>
          <w:tblCellMar>
            <w:top w:w="0" w:type="dxa"/>
            <w:left w:w="108" w:type="dxa"/>
            <w:bottom w:w="0" w:type="dxa"/>
            <w:right w:w="108" w:type="dxa"/>
          </w:tblCellMar>
        </w:tblPrEx>
        <w:trPr>
          <w:trHeight w:val="444" w:hRule="atLeast"/>
        </w:trPr>
        <w:tc>
          <w:tcPr>
            <w:tcW w:w="2084" w:type="dxa"/>
            <w:tcBorders>
              <w:top w:val="nil"/>
              <w:left w:val="single" w:color="auto" w:sz="4" w:space="0"/>
              <w:bottom w:val="single" w:color="auto" w:sz="4" w:space="0"/>
              <w:right w:val="single" w:color="auto" w:sz="4" w:space="0"/>
            </w:tcBorders>
            <w:noWrap/>
            <w:vAlign w:val="center"/>
          </w:tcPr>
          <w:p>
            <w:pPr>
              <w:widowControl/>
              <w:rPr>
                <w:rFonts w:ascii="仿宋" w:hAnsi="仿宋" w:eastAsia="仿宋"/>
                <w:b w:val="0"/>
                <w:bCs w:val="0"/>
                <w:color w:val="000000"/>
                <w:sz w:val="24"/>
                <w:szCs w:val="24"/>
              </w:rPr>
            </w:pPr>
            <w:r>
              <w:rPr>
                <w:rFonts w:hint="eastAsia" w:ascii="仿宋" w:hAnsi="仿宋" w:eastAsia="仿宋"/>
                <w:b w:val="0"/>
                <w:bCs w:val="0"/>
                <w:color w:val="000000"/>
                <w:sz w:val="24"/>
                <w:szCs w:val="24"/>
              </w:rPr>
              <w:t>项目效益方面存在的问题</w:t>
            </w:r>
          </w:p>
        </w:tc>
        <w:tc>
          <w:tcPr>
            <w:tcW w:w="995"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b w:val="0"/>
                <w:bCs w:val="0"/>
                <w:color w:val="000000"/>
              </w:rPr>
            </w:pPr>
            <w:r>
              <w:rPr>
                <w:rFonts w:ascii="仿宋" w:hAnsi="仿宋" w:eastAsia="仿宋"/>
                <w:b w:val="0"/>
                <w:bCs w:val="0"/>
                <w:color w:val="000000"/>
              </w:rPr>
              <w:t>1</w:t>
            </w:r>
          </w:p>
        </w:tc>
        <w:tc>
          <w:tcPr>
            <w:tcW w:w="3506" w:type="dxa"/>
            <w:tcBorders>
              <w:top w:val="nil"/>
              <w:left w:val="nil"/>
              <w:bottom w:val="single" w:color="auto" w:sz="4" w:space="0"/>
              <w:right w:val="single" w:color="auto" w:sz="4" w:space="0"/>
            </w:tcBorders>
            <w:noWrap/>
            <w:vAlign w:val="center"/>
          </w:tcPr>
          <w:p>
            <w:pPr>
              <w:widowControl/>
              <w:jc w:val="both"/>
              <w:rPr>
                <w:rFonts w:ascii="仿宋" w:hAnsi="仿宋" w:eastAsia="仿宋"/>
                <w:b w:val="0"/>
                <w:bCs w:val="0"/>
                <w:color w:val="000000"/>
              </w:rPr>
            </w:pPr>
            <w:r>
              <w:rPr>
                <w:rFonts w:hint="eastAsia" w:ascii="仿宋" w:hAnsi="仿宋" w:eastAsia="仿宋"/>
                <w:b w:val="0"/>
                <w:bCs w:val="0"/>
                <w:color w:val="000000"/>
                <w:lang w:eastAsia="zh-CN"/>
              </w:rPr>
              <w:t>渭源县人民检察院</w:t>
            </w:r>
            <w:r>
              <w:rPr>
                <w:rFonts w:hint="eastAsia" w:ascii="仿宋" w:hAnsi="仿宋" w:eastAsia="仿宋"/>
                <w:b w:val="0"/>
                <w:bCs w:val="0"/>
                <w:color w:val="000000"/>
              </w:rPr>
              <w:t>　　</w:t>
            </w:r>
          </w:p>
        </w:tc>
        <w:tc>
          <w:tcPr>
            <w:tcW w:w="3507" w:type="dxa"/>
            <w:tcBorders>
              <w:top w:val="nil"/>
              <w:left w:val="nil"/>
              <w:bottom w:val="single" w:color="auto" w:sz="4" w:space="0"/>
              <w:right w:val="single" w:color="auto" w:sz="4" w:space="0"/>
            </w:tcBorders>
            <w:noWrap/>
            <w:vAlign w:val="center"/>
          </w:tcPr>
          <w:p>
            <w:pPr>
              <w:widowControl/>
              <w:jc w:val="left"/>
              <w:rPr>
                <w:rFonts w:ascii="仿宋" w:hAnsi="仿宋" w:eastAsia="仿宋"/>
                <w:b w:val="0"/>
                <w:bCs w:val="0"/>
                <w:color w:val="000000"/>
              </w:rPr>
            </w:pPr>
            <w:r>
              <w:rPr>
                <w:rFonts w:hint="eastAsia" w:ascii="Times New Roman" w:hAnsi="Times New Roman" w:eastAsia="仿宋_GB2312"/>
                <w:b w:val="0"/>
                <w:bCs w:val="0"/>
                <w:lang w:val="en-US" w:eastAsia="zh-CN"/>
              </w:rPr>
              <w:t>后期管理维护长效机制不健全</w:t>
            </w:r>
          </w:p>
        </w:tc>
      </w:tr>
      <w:tr>
        <w:tblPrEx>
          <w:tblCellMar>
            <w:top w:w="0" w:type="dxa"/>
            <w:left w:w="108" w:type="dxa"/>
            <w:bottom w:w="0" w:type="dxa"/>
            <w:right w:w="108" w:type="dxa"/>
          </w:tblCellMar>
        </w:tblPrEx>
        <w:trPr>
          <w:trHeight w:val="480" w:hRule="atLeast"/>
        </w:trPr>
        <w:tc>
          <w:tcPr>
            <w:tcW w:w="2084" w:type="dxa"/>
            <w:tcBorders>
              <w:top w:val="nil"/>
              <w:left w:val="single" w:color="auto" w:sz="4" w:space="0"/>
              <w:bottom w:val="single" w:color="auto" w:sz="4" w:space="0"/>
              <w:right w:val="single" w:color="auto" w:sz="4" w:space="0"/>
            </w:tcBorders>
            <w:noWrap/>
            <w:vAlign w:val="center"/>
          </w:tcPr>
          <w:p>
            <w:pPr>
              <w:widowControl/>
              <w:rPr>
                <w:rFonts w:ascii="仿宋" w:hAnsi="仿宋" w:eastAsia="仿宋"/>
                <w:b w:val="0"/>
                <w:bCs w:val="0"/>
                <w:color w:val="000000"/>
                <w:sz w:val="24"/>
                <w:szCs w:val="24"/>
              </w:rPr>
            </w:pPr>
            <w:r>
              <w:rPr>
                <w:rFonts w:hint="eastAsia" w:ascii="仿宋" w:hAnsi="仿宋" w:eastAsia="仿宋"/>
                <w:b w:val="0"/>
                <w:bCs w:val="0"/>
                <w:color w:val="000000"/>
                <w:sz w:val="24"/>
                <w:szCs w:val="24"/>
              </w:rPr>
              <w:t>其他问题</w:t>
            </w:r>
          </w:p>
        </w:tc>
        <w:tc>
          <w:tcPr>
            <w:tcW w:w="995"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b w:val="0"/>
                <w:bCs w:val="0"/>
                <w:color w:val="000000"/>
              </w:rPr>
            </w:pPr>
            <w:r>
              <w:rPr>
                <w:rFonts w:ascii="仿宋" w:hAnsi="仿宋" w:eastAsia="仿宋"/>
                <w:b w:val="0"/>
                <w:bCs w:val="0"/>
                <w:color w:val="000000"/>
              </w:rPr>
              <w:t>1</w:t>
            </w:r>
          </w:p>
        </w:tc>
        <w:tc>
          <w:tcPr>
            <w:tcW w:w="3506" w:type="dxa"/>
            <w:tcBorders>
              <w:top w:val="nil"/>
              <w:left w:val="nil"/>
              <w:bottom w:val="single" w:color="auto" w:sz="4" w:space="0"/>
              <w:right w:val="single" w:color="auto" w:sz="4" w:space="0"/>
            </w:tcBorders>
            <w:noWrap/>
            <w:vAlign w:val="center"/>
          </w:tcPr>
          <w:p>
            <w:pPr>
              <w:widowControl/>
              <w:jc w:val="center"/>
              <w:rPr>
                <w:rFonts w:ascii="仿宋" w:hAnsi="仿宋" w:eastAsia="仿宋"/>
                <w:b w:val="0"/>
                <w:bCs w:val="0"/>
                <w:color w:val="000000"/>
              </w:rPr>
            </w:pPr>
            <w:r>
              <w:rPr>
                <w:rFonts w:hint="eastAsia" w:ascii="仿宋" w:hAnsi="仿宋" w:eastAsia="仿宋"/>
                <w:b w:val="0"/>
                <w:bCs w:val="0"/>
                <w:color w:val="000000"/>
              </w:rPr>
              <w:t>　</w:t>
            </w:r>
          </w:p>
        </w:tc>
        <w:tc>
          <w:tcPr>
            <w:tcW w:w="3507" w:type="dxa"/>
            <w:tcBorders>
              <w:top w:val="nil"/>
              <w:left w:val="nil"/>
              <w:bottom w:val="single" w:color="auto" w:sz="4" w:space="0"/>
              <w:right w:val="single" w:color="auto" w:sz="4" w:space="0"/>
            </w:tcBorders>
            <w:noWrap/>
            <w:vAlign w:val="center"/>
          </w:tcPr>
          <w:p>
            <w:pPr>
              <w:widowControl/>
              <w:jc w:val="center"/>
              <w:rPr>
                <w:rFonts w:ascii="仿宋" w:hAnsi="仿宋" w:eastAsia="仿宋"/>
                <w:b w:val="0"/>
                <w:bCs w:val="0"/>
                <w:color w:val="000000"/>
              </w:rPr>
            </w:pPr>
            <w:r>
              <w:rPr>
                <w:rFonts w:hint="eastAsia" w:ascii="仿宋" w:hAnsi="仿宋" w:eastAsia="仿宋"/>
                <w:b w:val="0"/>
                <w:bCs w:val="0"/>
                <w:color w:val="000000"/>
              </w:rPr>
              <w:t>　</w:t>
            </w:r>
          </w:p>
        </w:tc>
      </w:tr>
      <w:tr>
        <w:tblPrEx>
          <w:tblCellMar>
            <w:top w:w="0" w:type="dxa"/>
            <w:left w:w="108" w:type="dxa"/>
            <w:bottom w:w="0" w:type="dxa"/>
            <w:right w:w="108" w:type="dxa"/>
          </w:tblCellMar>
        </w:tblPrEx>
        <w:trPr>
          <w:trHeight w:val="107" w:hRule="atLeast"/>
        </w:trPr>
        <w:tc>
          <w:tcPr>
            <w:tcW w:w="10092" w:type="dxa"/>
            <w:gridSpan w:val="4"/>
            <w:tcBorders>
              <w:top w:val="nil"/>
              <w:left w:val="single" w:color="auto" w:sz="4" w:space="0"/>
              <w:bottom w:val="single" w:color="auto" w:sz="4" w:space="0"/>
              <w:right w:val="single" w:color="auto" w:sz="4" w:space="0"/>
            </w:tcBorders>
            <w:noWrap/>
            <w:vAlign w:val="center"/>
          </w:tcPr>
          <w:p>
            <w:pPr>
              <w:widowControl/>
              <w:rPr>
                <w:rFonts w:ascii="仿宋" w:hAnsi="仿宋" w:eastAsia="仿宋"/>
                <w:b w:val="0"/>
                <w:bCs w:val="0"/>
                <w:color w:val="000000"/>
                <w:sz w:val="32"/>
                <w:szCs w:val="32"/>
              </w:rPr>
            </w:pPr>
            <w:r>
              <w:rPr>
                <w:rFonts w:hint="eastAsia" w:ascii="仿宋" w:hAnsi="仿宋" w:eastAsia="仿宋"/>
                <w:b w:val="0"/>
                <w:bCs w:val="0"/>
                <w:color w:val="000000"/>
                <w:sz w:val="32"/>
                <w:szCs w:val="32"/>
              </w:rPr>
              <w:t>备注：　</w:t>
            </w:r>
          </w:p>
        </w:tc>
      </w:tr>
    </w:tbl>
    <w:p>
      <w:pPr>
        <w:spacing w:line="680" w:lineRule="exact"/>
        <w:rPr>
          <w:rFonts w:ascii="黑体" w:eastAsia="黑体"/>
          <w:b w:val="0"/>
          <w:bCs w:val="0"/>
          <w:sz w:val="32"/>
          <w:szCs w:val="32"/>
        </w:rPr>
      </w:pPr>
    </w:p>
    <w:p>
      <w:pPr>
        <w:spacing w:line="680" w:lineRule="exact"/>
        <w:rPr>
          <w:rFonts w:ascii="黑体" w:eastAsia="黑体"/>
          <w:b w:val="0"/>
          <w:bCs w:val="0"/>
          <w:sz w:val="32"/>
          <w:szCs w:val="32"/>
        </w:rPr>
      </w:pPr>
    </w:p>
    <w:p>
      <w:pPr>
        <w:spacing w:line="680" w:lineRule="exact"/>
        <w:rPr>
          <w:rFonts w:ascii="黑体" w:eastAsia="黑体"/>
          <w:b w:val="0"/>
          <w:bCs w:val="0"/>
          <w:sz w:val="32"/>
          <w:szCs w:val="32"/>
        </w:rPr>
      </w:pPr>
    </w:p>
    <w:p>
      <w:pPr>
        <w:spacing w:line="680" w:lineRule="exact"/>
        <w:rPr>
          <w:rFonts w:ascii="黑体" w:eastAsia="黑体"/>
          <w:sz w:val="32"/>
          <w:szCs w:val="32"/>
        </w:rPr>
      </w:pPr>
    </w:p>
    <w:sectPr>
      <w:footerReference r:id="rId5" w:type="first"/>
      <w:footerReference r:id="rId4" w:type="default"/>
      <w:pgSz w:w="16838" w:h="11906" w:orient="landscape"/>
      <w:pgMar w:top="1814" w:right="1701" w:bottom="1701" w:left="1701"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F8C396-E548-4002-828D-928D5F7138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28300B5-042D-4962-ADF9-67F927A0CD85}"/>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4E2EC8B3-BBA4-4018-8D76-E223896E358F}"/>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2E23E3F4-DBFF-433C-9816-985B5451ABBD}"/>
  </w:font>
  <w:font w:name="楷体_GB2312">
    <w:panose1 w:val="02010609030101010101"/>
    <w:charset w:val="86"/>
    <w:family w:val="modern"/>
    <w:pitch w:val="default"/>
    <w:sig w:usb0="00000001" w:usb1="080E0000" w:usb2="00000000" w:usb3="00000000" w:csb0="00040000" w:csb1="00000000"/>
    <w:embedRegular r:id="rId5" w:fontKey="{A073A13C-1937-4FFF-A902-8B1C90FEC7A1}"/>
  </w:font>
  <w:font w:name="仿宋">
    <w:panose1 w:val="02010609060101010101"/>
    <w:charset w:val="86"/>
    <w:family w:val="auto"/>
    <w:pitch w:val="default"/>
    <w:sig w:usb0="800002BF" w:usb1="38CF7CFA" w:usb2="00000016" w:usb3="00000000" w:csb0="00040001" w:csb1="00000000"/>
    <w:embedRegular r:id="rId6" w:fontKey="{B8BEA839-374A-4817-BACD-4840F12FBBC3}"/>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sdt>
      <w:sdtPr>
        <w:id w:val="904723576"/>
        <w:docPartObj>
          <w:docPartGallery w:val="autotext"/>
        </w:docPartObj>
      </w:sdtPr>
      <w:sdtEndPr>
        <w:rPr>
          <w:rFonts w:hint="default"/>
          <w:lang w:val="en-US"/>
        </w:rPr>
      </w:sdtEndPr>
      <w:sdtContent/>
    </w:sdt>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10" w:rightChars="100" w:firstLine="7700" w:firstLineChars="2750"/>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9"/>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OWIyOGEwY2UzNjY5MDhlYTNlZmE1MmJlM2IwY2IifQ=="/>
    <w:docVar w:name="KSO_WPS_MARK_KEY" w:val="4540c875-9bce-45b3-ae03-3fe38a93667e"/>
  </w:docVars>
  <w:rsids>
    <w:rsidRoot w:val="00483B7A"/>
    <w:rsid w:val="00004057"/>
    <w:rsid w:val="00006494"/>
    <w:rsid w:val="00007403"/>
    <w:rsid w:val="000205BB"/>
    <w:rsid w:val="00022D2A"/>
    <w:rsid w:val="00026CD4"/>
    <w:rsid w:val="00031353"/>
    <w:rsid w:val="000403FB"/>
    <w:rsid w:val="0004644F"/>
    <w:rsid w:val="00046575"/>
    <w:rsid w:val="00047F7E"/>
    <w:rsid w:val="00051133"/>
    <w:rsid w:val="000511CD"/>
    <w:rsid w:val="00052630"/>
    <w:rsid w:val="000637E4"/>
    <w:rsid w:val="00064F9A"/>
    <w:rsid w:val="00066369"/>
    <w:rsid w:val="00085245"/>
    <w:rsid w:val="000A1B10"/>
    <w:rsid w:val="000B3BB6"/>
    <w:rsid w:val="000B492A"/>
    <w:rsid w:val="000B4DDF"/>
    <w:rsid w:val="000D752F"/>
    <w:rsid w:val="000F617C"/>
    <w:rsid w:val="00102B59"/>
    <w:rsid w:val="001053A1"/>
    <w:rsid w:val="001055EE"/>
    <w:rsid w:val="00106D07"/>
    <w:rsid w:val="00113F38"/>
    <w:rsid w:val="001162B5"/>
    <w:rsid w:val="00117A24"/>
    <w:rsid w:val="001313BB"/>
    <w:rsid w:val="00132807"/>
    <w:rsid w:val="001328D2"/>
    <w:rsid w:val="00137539"/>
    <w:rsid w:val="00146042"/>
    <w:rsid w:val="00150398"/>
    <w:rsid w:val="00150E51"/>
    <w:rsid w:val="00150F78"/>
    <w:rsid w:val="00154D23"/>
    <w:rsid w:val="00184AF7"/>
    <w:rsid w:val="00187AA7"/>
    <w:rsid w:val="001929F3"/>
    <w:rsid w:val="001A4B88"/>
    <w:rsid w:val="001B00B4"/>
    <w:rsid w:val="001C6A87"/>
    <w:rsid w:val="001C7021"/>
    <w:rsid w:val="001D0558"/>
    <w:rsid w:val="001D1BFD"/>
    <w:rsid w:val="001D2630"/>
    <w:rsid w:val="001E013B"/>
    <w:rsid w:val="001E3A17"/>
    <w:rsid w:val="001E50C7"/>
    <w:rsid w:val="001E61ED"/>
    <w:rsid w:val="001E67D3"/>
    <w:rsid w:val="001F08F4"/>
    <w:rsid w:val="001F22B6"/>
    <w:rsid w:val="00200F32"/>
    <w:rsid w:val="00214E7C"/>
    <w:rsid w:val="0023164A"/>
    <w:rsid w:val="00232644"/>
    <w:rsid w:val="00235916"/>
    <w:rsid w:val="00235A85"/>
    <w:rsid w:val="00240025"/>
    <w:rsid w:val="00244896"/>
    <w:rsid w:val="00250580"/>
    <w:rsid w:val="0025087C"/>
    <w:rsid w:val="002538BF"/>
    <w:rsid w:val="00256D9C"/>
    <w:rsid w:val="00262E14"/>
    <w:rsid w:val="00271CFD"/>
    <w:rsid w:val="00274BB5"/>
    <w:rsid w:val="0027765E"/>
    <w:rsid w:val="0028551B"/>
    <w:rsid w:val="00290F3E"/>
    <w:rsid w:val="00293907"/>
    <w:rsid w:val="00295DF7"/>
    <w:rsid w:val="0029603C"/>
    <w:rsid w:val="002A59D8"/>
    <w:rsid w:val="002B33FE"/>
    <w:rsid w:val="002B7755"/>
    <w:rsid w:val="002C20EB"/>
    <w:rsid w:val="002C4D19"/>
    <w:rsid w:val="002C7FC4"/>
    <w:rsid w:val="002D02A0"/>
    <w:rsid w:val="002E018D"/>
    <w:rsid w:val="002E2A3B"/>
    <w:rsid w:val="002E538D"/>
    <w:rsid w:val="002F0254"/>
    <w:rsid w:val="002F3FA0"/>
    <w:rsid w:val="002F4BF2"/>
    <w:rsid w:val="003066E6"/>
    <w:rsid w:val="0031313C"/>
    <w:rsid w:val="003161E2"/>
    <w:rsid w:val="00325387"/>
    <w:rsid w:val="00330201"/>
    <w:rsid w:val="00331951"/>
    <w:rsid w:val="00341F85"/>
    <w:rsid w:val="003441A1"/>
    <w:rsid w:val="00344230"/>
    <w:rsid w:val="00344FE3"/>
    <w:rsid w:val="00346DC3"/>
    <w:rsid w:val="00354E63"/>
    <w:rsid w:val="003707C0"/>
    <w:rsid w:val="00371376"/>
    <w:rsid w:val="003750CB"/>
    <w:rsid w:val="00377538"/>
    <w:rsid w:val="003836A0"/>
    <w:rsid w:val="0038466E"/>
    <w:rsid w:val="00393080"/>
    <w:rsid w:val="0039596E"/>
    <w:rsid w:val="00395BF0"/>
    <w:rsid w:val="00396159"/>
    <w:rsid w:val="003A09C5"/>
    <w:rsid w:val="003A0E4D"/>
    <w:rsid w:val="003C3DF2"/>
    <w:rsid w:val="003C67F6"/>
    <w:rsid w:val="003D1834"/>
    <w:rsid w:val="003F1F1B"/>
    <w:rsid w:val="003F51B5"/>
    <w:rsid w:val="003F7AAE"/>
    <w:rsid w:val="00403153"/>
    <w:rsid w:val="00411B13"/>
    <w:rsid w:val="00414E19"/>
    <w:rsid w:val="00423E79"/>
    <w:rsid w:val="00425B39"/>
    <w:rsid w:val="004264BF"/>
    <w:rsid w:val="00427C00"/>
    <w:rsid w:val="00431A2C"/>
    <w:rsid w:val="00442BBF"/>
    <w:rsid w:val="00444251"/>
    <w:rsid w:val="00447982"/>
    <w:rsid w:val="00452A5C"/>
    <w:rsid w:val="004562F2"/>
    <w:rsid w:val="00457C89"/>
    <w:rsid w:val="004618FD"/>
    <w:rsid w:val="00467AD9"/>
    <w:rsid w:val="00471BBB"/>
    <w:rsid w:val="004729C0"/>
    <w:rsid w:val="00473303"/>
    <w:rsid w:val="004744AA"/>
    <w:rsid w:val="0048182F"/>
    <w:rsid w:val="00483B7A"/>
    <w:rsid w:val="00491C62"/>
    <w:rsid w:val="00493AAA"/>
    <w:rsid w:val="0049404B"/>
    <w:rsid w:val="004944A5"/>
    <w:rsid w:val="004A1CA3"/>
    <w:rsid w:val="004A40F3"/>
    <w:rsid w:val="004B254C"/>
    <w:rsid w:val="004C0D3D"/>
    <w:rsid w:val="004C23B8"/>
    <w:rsid w:val="004C7E04"/>
    <w:rsid w:val="004D0655"/>
    <w:rsid w:val="004D7E6F"/>
    <w:rsid w:val="004E0705"/>
    <w:rsid w:val="004E4675"/>
    <w:rsid w:val="004E77CF"/>
    <w:rsid w:val="004F0BC1"/>
    <w:rsid w:val="004F204A"/>
    <w:rsid w:val="004F58F9"/>
    <w:rsid w:val="005038B0"/>
    <w:rsid w:val="00505D4F"/>
    <w:rsid w:val="00510939"/>
    <w:rsid w:val="00533C61"/>
    <w:rsid w:val="00540687"/>
    <w:rsid w:val="005431FE"/>
    <w:rsid w:val="0054487D"/>
    <w:rsid w:val="00551BD2"/>
    <w:rsid w:val="00561239"/>
    <w:rsid w:val="00563543"/>
    <w:rsid w:val="005651AB"/>
    <w:rsid w:val="005706A1"/>
    <w:rsid w:val="00571294"/>
    <w:rsid w:val="00575534"/>
    <w:rsid w:val="00591ACA"/>
    <w:rsid w:val="005A20E4"/>
    <w:rsid w:val="005C0BD6"/>
    <w:rsid w:val="005C3FF9"/>
    <w:rsid w:val="005C52CD"/>
    <w:rsid w:val="005D0452"/>
    <w:rsid w:val="005D145A"/>
    <w:rsid w:val="005D1488"/>
    <w:rsid w:val="005D60DC"/>
    <w:rsid w:val="005E7062"/>
    <w:rsid w:val="0060084A"/>
    <w:rsid w:val="0060093A"/>
    <w:rsid w:val="00602D15"/>
    <w:rsid w:val="006040AD"/>
    <w:rsid w:val="00605516"/>
    <w:rsid w:val="0060605D"/>
    <w:rsid w:val="00613722"/>
    <w:rsid w:val="00617FAE"/>
    <w:rsid w:val="006218C6"/>
    <w:rsid w:val="00626FAF"/>
    <w:rsid w:val="00644519"/>
    <w:rsid w:val="0064503D"/>
    <w:rsid w:val="00652F8B"/>
    <w:rsid w:val="00653010"/>
    <w:rsid w:val="00654010"/>
    <w:rsid w:val="00654CFF"/>
    <w:rsid w:val="00667F30"/>
    <w:rsid w:val="00680ACE"/>
    <w:rsid w:val="0068740A"/>
    <w:rsid w:val="006959FB"/>
    <w:rsid w:val="006974F1"/>
    <w:rsid w:val="006A6789"/>
    <w:rsid w:val="006A6C72"/>
    <w:rsid w:val="006C5C63"/>
    <w:rsid w:val="006D0B4B"/>
    <w:rsid w:val="006E0493"/>
    <w:rsid w:val="006E1F5B"/>
    <w:rsid w:val="006E7111"/>
    <w:rsid w:val="006F0EE6"/>
    <w:rsid w:val="006F22BF"/>
    <w:rsid w:val="006F4642"/>
    <w:rsid w:val="0070138E"/>
    <w:rsid w:val="00704EA1"/>
    <w:rsid w:val="0070697C"/>
    <w:rsid w:val="0071097D"/>
    <w:rsid w:val="00713632"/>
    <w:rsid w:val="00717E63"/>
    <w:rsid w:val="00722564"/>
    <w:rsid w:val="00736915"/>
    <w:rsid w:val="0074001F"/>
    <w:rsid w:val="0074410F"/>
    <w:rsid w:val="00744C5C"/>
    <w:rsid w:val="00744CD3"/>
    <w:rsid w:val="00752758"/>
    <w:rsid w:val="00754004"/>
    <w:rsid w:val="00754070"/>
    <w:rsid w:val="007706CB"/>
    <w:rsid w:val="00777AF5"/>
    <w:rsid w:val="00783CC7"/>
    <w:rsid w:val="007841B9"/>
    <w:rsid w:val="00787C36"/>
    <w:rsid w:val="007955F6"/>
    <w:rsid w:val="007A11B6"/>
    <w:rsid w:val="007A1298"/>
    <w:rsid w:val="007A2502"/>
    <w:rsid w:val="007A3AFC"/>
    <w:rsid w:val="007B0761"/>
    <w:rsid w:val="007E058E"/>
    <w:rsid w:val="007E603A"/>
    <w:rsid w:val="007E7B8E"/>
    <w:rsid w:val="007F32E7"/>
    <w:rsid w:val="00800FB7"/>
    <w:rsid w:val="008040EF"/>
    <w:rsid w:val="008057D7"/>
    <w:rsid w:val="00813FEA"/>
    <w:rsid w:val="008152C2"/>
    <w:rsid w:val="00816B41"/>
    <w:rsid w:val="00817615"/>
    <w:rsid w:val="00824F52"/>
    <w:rsid w:val="00826FD4"/>
    <w:rsid w:val="008319A3"/>
    <w:rsid w:val="00831A66"/>
    <w:rsid w:val="008340A1"/>
    <w:rsid w:val="00844F47"/>
    <w:rsid w:val="00845E6F"/>
    <w:rsid w:val="008656C6"/>
    <w:rsid w:val="008672FD"/>
    <w:rsid w:val="008820E9"/>
    <w:rsid w:val="00893792"/>
    <w:rsid w:val="00894D8E"/>
    <w:rsid w:val="008A0870"/>
    <w:rsid w:val="008B1EB0"/>
    <w:rsid w:val="008B52BE"/>
    <w:rsid w:val="008C76AA"/>
    <w:rsid w:val="008D2507"/>
    <w:rsid w:val="008D41A9"/>
    <w:rsid w:val="008D6180"/>
    <w:rsid w:val="008E7687"/>
    <w:rsid w:val="008F0300"/>
    <w:rsid w:val="008F7CB8"/>
    <w:rsid w:val="0090684C"/>
    <w:rsid w:val="0091456F"/>
    <w:rsid w:val="00916EB4"/>
    <w:rsid w:val="00942897"/>
    <w:rsid w:val="0095048E"/>
    <w:rsid w:val="0096156E"/>
    <w:rsid w:val="00961BED"/>
    <w:rsid w:val="00962DE1"/>
    <w:rsid w:val="00966800"/>
    <w:rsid w:val="009774E6"/>
    <w:rsid w:val="00984EB9"/>
    <w:rsid w:val="009A155E"/>
    <w:rsid w:val="009A4ACE"/>
    <w:rsid w:val="009B2493"/>
    <w:rsid w:val="009C2DE5"/>
    <w:rsid w:val="009C39ED"/>
    <w:rsid w:val="009C7BEF"/>
    <w:rsid w:val="009E04C8"/>
    <w:rsid w:val="009E6928"/>
    <w:rsid w:val="009F2194"/>
    <w:rsid w:val="009F53E9"/>
    <w:rsid w:val="00A04273"/>
    <w:rsid w:val="00A04993"/>
    <w:rsid w:val="00A10E39"/>
    <w:rsid w:val="00A22347"/>
    <w:rsid w:val="00A26273"/>
    <w:rsid w:val="00A264AA"/>
    <w:rsid w:val="00A26ECD"/>
    <w:rsid w:val="00A40151"/>
    <w:rsid w:val="00A40186"/>
    <w:rsid w:val="00A43F5C"/>
    <w:rsid w:val="00A4507D"/>
    <w:rsid w:val="00A465C0"/>
    <w:rsid w:val="00A53145"/>
    <w:rsid w:val="00A5440B"/>
    <w:rsid w:val="00A5472B"/>
    <w:rsid w:val="00A5774E"/>
    <w:rsid w:val="00A63500"/>
    <w:rsid w:val="00A652A0"/>
    <w:rsid w:val="00A74567"/>
    <w:rsid w:val="00A77EAE"/>
    <w:rsid w:val="00A97878"/>
    <w:rsid w:val="00AA1B99"/>
    <w:rsid w:val="00AB305C"/>
    <w:rsid w:val="00AB76AE"/>
    <w:rsid w:val="00AD168E"/>
    <w:rsid w:val="00AD1A0C"/>
    <w:rsid w:val="00AE040A"/>
    <w:rsid w:val="00AE0590"/>
    <w:rsid w:val="00AF3BFC"/>
    <w:rsid w:val="00AF5A44"/>
    <w:rsid w:val="00B00270"/>
    <w:rsid w:val="00B004D5"/>
    <w:rsid w:val="00B01BD8"/>
    <w:rsid w:val="00B1429D"/>
    <w:rsid w:val="00B24FAA"/>
    <w:rsid w:val="00B31626"/>
    <w:rsid w:val="00B32F0E"/>
    <w:rsid w:val="00B34F26"/>
    <w:rsid w:val="00B42669"/>
    <w:rsid w:val="00B42C1D"/>
    <w:rsid w:val="00B55570"/>
    <w:rsid w:val="00B60EB4"/>
    <w:rsid w:val="00B6627F"/>
    <w:rsid w:val="00B72053"/>
    <w:rsid w:val="00B80E22"/>
    <w:rsid w:val="00B82716"/>
    <w:rsid w:val="00B83534"/>
    <w:rsid w:val="00B86DDC"/>
    <w:rsid w:val="00B9225C"/>
    <w:rsid w:val="00B93B73"/>
    <w:rsid w:val="00B97D92"/>
    <w:rsid w:val="00BA7018"/>
    <w:rsid w:val="00BA7A82"/>
    <w:rsid w:val="00BB0164"/>
    <w:rsid w:val="00BB788D"/>
    <w:rsid w:val="00BC4E88"/>
    <w:rsid w:val="00BC5E94"/>
    <w:rsid w:val="00BC6006"/>
    <w:rsid w:val="00BC6439"/>
    <w:rsid w:val="00BC7A89"/>
    <w:rsid w:val="00BD34BD"/>
    <w:rsid w:val="00BD5F96"/>
    <w:rsid w:val="00BD748F"/>
    <w:rsid w:val="00BD7EC7"/>
    <w:rsid w:val="00BE0CE0"/>
    <w:rsid w:val="00BF50FA"/>
    <w:rsid w:val="00C05227"/>
    <w:rsid w:val="00C20FE0"/>
    <w:rsid w:val="00C27F66"/>
    <w:rsid w:val="00C31140"/>
    <w:rsid w:val="00C33726"/>
    <w:rsid w:val="00C35909"/>
    <w:rsid w:val="00C36BB6"/>
    <w:rsid w:val="00C57036"/>
    <w:rsid w:val="00C607DF"/>
    <w:rsid w:val="00C61061"/>
    <w:rsid w:val="00C80D5F"/>
    <w:rsid w:val="00C8732E"/>
    <w:rsid w:val="00C91AF8"/>
    <w:rsid w:val="00C95AF8"/>
    <w:rsid w:val="00CA4446"/>
    <w:rsid w:val="00CA7659"/>
    <w:rsid w:val="00CD37FE"/>
    <w:rsid w:val="00CD7FD9"/>
    <w:rsid w:val="00CE3EC4"/>
    <w:rsid w:val="00CF2AD8"/>
    <w:rsid w:val="00D046B2"/>
    <w:rsid w:val="00D12265"/>
    <w:rsid w:val="00D20C17"/>
    <w:rsid w:val="00D21396"/>
    <w:rsid w:val="00D23112"/>
    <w:rsid w:val="00D24488"/>
    <w:rsid w:val="00D340D2"/>
    <w:rsid w:val="00D42E32"/>
    <w:rsid w:val="00D43FC4"/>
    <w:rsid w:val="00D46606"/>
    <w:rsid w:val="00D46E8B"/>
    <w:rsid w:val="00D50CF0"/>
    <w:rsid w:val="00D5438F"/>
    <w:rsid w:val="00D62981"/>
    <w:rsid w:val="00D62F0D"/>
    <w:rsid w:val="00D71811"/>
    <w:rsid w:val="00D72CE9"/>
    <w:rsid w:val="00D82751"/>
    <w:rsid w:val="00D839A5"/>
    <w:rsid w:val="00D92DC5"/>
    <w:rsid w:val="00DA46E4"/>
    <w:rsid w:val="00DA4DD2"/>
    <w:rsid w:val="00DB49D1"/>
    <w:rsid w:val="00DC0D79"/>
    <w:rsid w:val="00DD2195"/>
    <w:rsid w:val="00DD49F8"/>
    <w:rsid w:val="00DD5296"/>
    <w:rsid w:val="00DE74A9"/>
    <w:rsid w:val="00DF0229"/>
    <w:rsid w:val="00DF19B6"/>
    <w:rsid w:val="00DF2C01"/>
    <w:rsid w:val="00DF7BA7"/>
    <w:rsid w:val="00E00EB3"/>
    <w:rsid w:val="00E048BC"/>
    <w:rsid w:val="00E10C70"/>
    <w:rsid w:val="00E13054"/>
    <w:rsid w:val="00E1609A"/>
    <w:rsid w:val="00E21D56"/>
    <w:rsid w:val="00E22614"/>
    <w:rsid w:val="00E26936"/>
    <w:rsid w:val="00E36EB9"/>
    <w:rsid w:val="00E56AD3"/>
    <w:rsid w:val="00E577D6"/>
    <w:rsid w:val="00E651B9"/>
    <w:rsid w:val="00E711F1"/>
    <w:rsid w:val="00E72125"/>
    <w:rsid w:val="00E80D0F"/>
    <w:rsid w:val="00E80D93"/>
    <w:rsid w:val="00E81ADA"/>
    <w:rsid w:val="00E84D1D"/>
    <w:rsid w:val="00E91DC5"/>
    <w:rsid w:val="00E940E9"/>
    <w:rsid w:val="00E96673"/>
    <w:rsid w:val="00E96C04"/>
    <w:rsid w:val="00E96FD0"/>
    <w:rsid w:val="00EA781E"/>
    <w:rsid w:val="00EB2C9D"/>
    <w:rsid w:val="00EB6374"/>
    <w:rsid w:val="00EC19C7"/>
    <w:rsid w:val="00EC6C8F"/>
    <w:rsid w:val="00ED4056"/>
    <w:rsid w:val="00EE2460"/>
    <w:rsid w:val="00EE49AD"/>
    <w:rsid w:val="00EE61EB"/>
    <w:rsid w:val="00EF7119"/>
    <w:rsid w:val="00F030D8"/>
    <w:rsid w:val="00F149A0"/>
    <w:rsid w:val="00F15355"/>
    <w:rsid w:val="00F22D26"/>
    <w:rsid w:val="00F23E9D"/>
    <w:rsid w:val="00F25421"/>
    <w:rsid w:val="00F36FB7"/>
    <w:rsid w:val="00F433A3"/>
    <w:rsid w:val="00F43835"/>
    <w:rsid w:val="00F52DCB"/>
    <w:rsid w:val="00F6132E"/>
    <w:rsid w:val="00F6531A"/>
    <w:rsid w:val="00F72858"/>
    <w:rsid w:val="00F74E41"/>
    <w:rsid w:val="00FA102A"/>
    <w:rsid w:val="00FA2853"/>
    <w:rsid w:val="00FA47C7"/>
    <w:rsid w:val="00FA5629"/>
    <w:rsid w:val="00FA693F"/>
    <w:rsid w:val="00FA6B4A"/>
    <w:rsid w:val="00FB2B6A"/>
    <w:rsid w:val="00FD08CD"/>
    <w:rsid w:val="00FD5559"/>
    <w:rsid w:val="00FE3C96"/>
    <w:rsid w:val="00FE44C7"/>
    <w:rsid w:val="00FF7F3D"/>
    <w:rsid w:val="01007794"/>
    <w:rsid w:val="0156177E"/>
    <w:rsid w:val="02183757"/>
    <w:rsid w:val="02183BB1"/>
    <w:rsid w:val="02FD5E54"/>
    <w:rsid w:val="03044901"/>
    <w:rsid w:val="037D7E91"/>
    <w:rsid w:val="03821772"/>
    <w:rsid w:val="04365896"/>
    <w:rsid w:val="05857A61"/>
    <w:rsid w:val="06383B48"/>
    <w:rsid w:val="068337EB"/>
    <w:rsid w:val="071C688E"/>
    <w:rsid w:val="087910DE"/>
    <w:rsid w:val="089543BB"/>
    <w:rsid w:val="08DA2C94"/>
    <w:rsid w:val="08DB07BA"/>
    <w:rsid w:val="09440BC7"/>
    <w:rsid w:val="09616B2A"/>
    <w:rsid w:val="097F258D"/>
    <w:rsid w:val="098A6DDA"/>
    <w:rsid w:val="09E63814"/>
    <w:rsid w:val="0A4532DC"/>
    <w:rsid w:val="0A6F38B0"/>
    <w:rsid w:val="0A75644C"/>
    <w:rsid w:val="0AFB46F9"/>
    <w:rsid w:val="0B790748"/>
    <w:rsid w:val="0D2214BD"/>
    <w:rsid w:val="0D2E3ED3"/>
    <w:rsid w:val="0E520C3D"/>
    <w:rsid w:val="0E52151F"/>
    <w:rsid w:val="0E5A4196"/>
    <w:rsid w:val="0ED51D6C"/>
    <w:rsid w:val="10134CDE"/>
    <w:rsid w:val="10717EE8"/>
    <w:rsid w:val="121A0311"/>
    <w:rsid w:val="12257070"/>
    <w:rsid w:val="12303925"/>
    <w:rsid w:val="135E5FEB"/>
    <w:rsid w:val="163377EF"/>
    <w:rsid w:val="16AA2630"/>
    <w:rsid w:val="16EA57E0"/>
    <w:rsid w:val="17BE19D3"/>
    <w:rsid w:val="180A26BC"/>
    <w:rsid w:val="184A278F"/>
    <w:rsid w:val="185406B2"/>
    <w:rsid w:val="185502A0"/>
    <w:rsid w:val="198A6011"/>
    <w:rsid w:val="19EE47F1"/>
    <w:rsid w:val="1A395063"/>
    <w:rsid w:val="1B726205"/>
    <w:rsid w:val="1C40168A"/>
    <w:rsid w:val="1C406E5A"/>
    <w:rsid w:val="1D8B2357"/>
    <w:rsid w:val="1DA02FE1"/>
    <w:rsid w:val="1E876FC3"/>
    <w:rsid w:val="1EAF23DC"/>
    <w:rsid w:val="1F194FED"/>
    <w:rsid w:val="1FD224BF"/>
    <w:rsid w:val="20E0074F"/>
    <w:rsid w:val="211E5CDD"/>
    <w:rsid w:val="21764115"/>
    <w:rsid w:val="218A687E"/>
    <w:rsid w:val="21A41C3A"/>
    <w:rsid w:val="21BE2D6B"/>
    <w:rsid w:val="220F79FB"/>
    <w:rsid w:val="221563A4"/>
    <w:rsid w:val="224C78C3"/>
    <w:rsid w:val="225119A3"/>
    <w:rsid w:val="235549AA"/>
    <w:rsid w:val="24293121"/>
    <w:rsid w:val="24A563F4"/>
    <w:rsid w:val="24AC5BFA"/>
    <w:rsid w:val="25085EAD"/>
    <w:rsid w:val="251946ED"/>
    <w:rsid w:val="2544717F"/>
    <w:rsid w:val="25BA653B"/>
    <w:rsid w:val="261A291E"/>
    <w:rsid w:val="26343CEA"/>
    <w:rsid w:val="26971D6D"/>
    <w:rsid w:val="26B65EF3"/>
    <w:rsid w:val="26BA6FC5"/>
    <w:rsid w:val="26D31CDC"/>
    <w:rsid w:val="26E02CAB"/>
    <w:rsid w:val="280A259F"/>
    <w:rsid w:val="28E61694"/>
    <w:rsid w:val="293E4722"/>
    <w:rsid w:val="29D62BAC"/>
    <w:rsid w:val="2A954815"/>
    <w:rsid w:val="2B592E50"/>
    <w:rsid w:val="2BDA16E5"/>
    <w:rsid w:val="2D906BCC"/>
    <w:rsid w:val="2DCC48F7"/>
    <w:rsid w:val="2E527AA2"/>
    <w:rsid w:val="2F8C64F4"/>
    <w:rsid w:val="2F9E4207"/>
    <w:rsid w:val="307B625B"/>
    <w:rsid w:val="307F379F"/>
    <w:rsid w:val="31191019"/>
    <w:rsid w:val="31540A05"/>
    <w:rsid w:val="31594D7C"/>
    <w:rsid w:val="31C43A7D"/>
    <w:rsid w:val="328838B6"/>
    <w:rsid w:val="331E5B27"/>
    <w:rsid w:val="33334E8A"/>
    <w:rsid w:val="33590AD6"/>
    <w:rsid w:val="34ED74F2"/>
    <w:rsid w:val="34F36D08"/>
    <w:rsid w:val="351B7DDD"/>
    <w:rsid w:val="353D1687"/>
    <w:rsid w:val="355C0C36"/>
    <w:rsid w:val="3592207D"/>
    <w:rsid w:val="359A369F"/>
    <w:rsid w:val="372E7AA8"/>
    <w:rsid w:val="379E3B0B"/>
    <w:rsid w:val="37C4673A"/>
    <w:rsid w:val="37CB03F3"/>
    <w:rsid w:val="383B2BE0"/>
    <w:rsid w:val="3ABA4AC2"/>
    <w:rsid w:val="3AE368D4"/>
    <w:rsid w:val="3B3D6A77"/>
    <w:rsid w:val="3B673FAC"/>
    <w:rsid w:val="3C3743BC"/>
    <w:rsid w:val="3CF45628"/>
    <w:rsid w:val="3D793B23"/>
    <w:rsid w:val="3EFB20DE"/>
    <w:rsid w:val="3F892CE1"/>
    <w:rsid w:val="402A2865"/>
    <w:rsid w:val="40480B3F"/>
    <w:rsid w:val="406A3C92"/>
    <w:rsid w:val="41621CA4"/>
    <w:rsid w:val="41A67F74"/>
    <w:rsid w:val="41D0735F"/>
    <w:rsid w:val="424E5496"/>
    <w:rsid w:val="425366E6"/>
    <w:rsid w:val="43EF39C7"/>
    <w:rsid w:val="444E5CDD"/>
    <w:rsid w:val="44F87A23"/>
    <w:rsid w:val="44FF5C57"/>
    <w:rsid w:val="46A74EC1"/>
    <w:rsid w:val="4729002E"/>
    <w:rsid w:val="485E1AEF"/>
    <w:rsid w:val="490542DE"/>
    <w:rsid w:val="49901227"/>
    <w:rsid w:val="49DD4FC6"/>
    <w:rsid w:val="49E13AFC"/>
    <w:rsid w:val="4A462956"/>
    <w:rsid w:val="4AE6342B"/>
    <w:rsid w:val="4C417DF2"/>
    <w:rsid w:val="50206CFF"/>
    <w:rsid w:val="50B45493"/>
    <w:rsid w:val="514D21AD"/>
    <w:rsid w:val="51980BE4"/>
    <w:rsid w:val="51A71458"/>
    <w:rsid w:val="51AB6952"/>
    <w:rsid w:val="51E1640E"/>
    <w:rsid w:val="54C17D1B"/>
    <w:rsid w:val="562A0F36"/>
    <w:rsid w:val="56462161"/>
    <w:rsid w:val="56BA5FEE"/>
    <w:rsid w:val="56E81906"/>
    <w:rsid w:val="57BE531B"/>
    <w:rsid w:val="58BD7C56"/>
    <w:rsid w:val="59856CD7"/>
    <w:rsid w:val="5999137D"/>
    <w:rsid w:val="5B1B1D4A"/>
    <w:rsid w:val="5B2829B8"/>
    <w:rsid w:val="5BC83A6C"/>
    <w:rsid w:val="5BDF7B0E"/>
    <w:rsid w:val="5CAC14E4"/>
    <w:rsid w:val="5CEE5E83"/>
    <w:rsid w:val="5D137698"/>
    <w:rsid w:val="5D73727E"/>
    <w:rsid w:val="5DC051A2"/>
    <w:rsid w:val="5E1A54D9"/>
    <w:rsid w:val="5E4A0350"/>
    <w:rsid w:val="5E5A5566"/>
    <w:rsid w:val="5E712F19"/>
    <w:rsid w:val="5FB73AA4"/>
    <w:rsid w:val="60222C6B"/>
    <w:rsid w:val="60600481"/>
    <w:rsid w:val="60B13992"/>
    <w:rsid w:val="610F0176"/>
    <w:rsid w:val="62585659"/>
    <w:rsid w:val="637523EF"/>
    <w:rsid w:val="63DC4074"/>
    <w:rsid w:val="63DF6526"/>
    <w:rsid w:val="647D3AC7"/>
    <w:rsid w:val="64B748AA"/>
    <w:rsid w:val="664A477C"/>
    <w:rsid w:val="694070E4"/>
    <w:rsid w:val="6ACE1828"/>
    <w:rsid w:val="6B792ECA"/>
    <w:rsid w:val="6C0E7F3B"/>
    <w:rsid w:val="6D995997"/>
    <w:rsid w:val="6DEC6672"/>
    <w:rsid w:val="6EA939B8"/>
    <w:rsid w:val="6FBE16E5"/>
    <w:rsid w:val="6FEF189F"/>
    <w:rsid w:val="700B57CD"/>
    <w:rsid w:val="70226CA8"/>
    <w:rsid w:val="702D7FF3"/>
    <w:rsid w:val="70310186"/>
    <w:rsid w:val="705160B5"/>
    <w:rsid w:val="707D2EED"/>
    <w:rsid w:val="709359BE"/>
    <w:rsid w:val="70ED4030"/>
    <w:rsid w:val="7128420E"/>
    <w:rsid w:val="716D7D30"/>
    <w:rsid w:val="71881F83"/>
    <w:rsid w:val="719C21C7"/>
    <w:rsid w:val="71CD3E62"/>
    <w:rsid w:val="727E2007"/>
    <w:rsid w:val="72E14693"/>
    <w:rsid w:val="72EC0317"/>
    <w:rsid w:val="73781BAB"/>
    <w:rsid w:val="74312B25"/>
    <w:rsid w:val="74602D62"/>
    <w:rsid w:val="7600473B"/>
    <w:rsid w:val="76CA0970"/>
    <w:rsid w:val="77E533DC"/>
    <w:rsid w:val="78491E7E"/>
    <w:rsid w:val="79792195"/>
    <w:rsid w:val="7A1A39BC"/>
    <w:rsid w:val="7A440A52"/>
    <w:rsid w:val="7A4A43F0"/>
    <w:rsid w:val="7BF03CE7"/>
    <w:rsid w:val="7C5B3BF0"/>
    <w:rsid w:val="7C66646B"/>
    <w:rsid w:val="7EF35578"/>
    <w:rsid w:val="7F044026"/>
    <w:rsid w:val="7F6C4CBA"/>
    <w:rsid w:val="7FC5201F"/>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1"/>
    <w:pPr>
      <w:spacing w:before="9"/>
      <w:ind w:left="1730"/>
      <w:outlineLvl w:val="0"/>
    </w:pPr>
    <w:rPr>
      <w:rFonts w:ascii="PMingLiU" w:hAnsi="PMingLiU" w:eastAsia="PMingLiU" w:cs="PMingLiU"/>
      <w:sz w:val="44"/>
      <w:szCs w:val="44"/>
    </w:rPr>
  </w:style>
  <w:style w:type="paragraph" w:styleId="6">
    <w:name w:val="heading 2"/>
    <w:basedOn w:val="1"/>
    <w:next w:val="1"/>
    <w:link w:val="21"/>
    <w:unhideWhenUsed/>
    <w:qFormat/>
    <w:uiPriority w:val="9"/>
    <w:pPr>
      <w:keepNext/>
      <w:keepLines/>
      <w:spacing w:before="100" w:after="100"/>
      <w:outlineLvl w:val="1"/>
    </w:pPr>
    <w:rPr>
      <w:rFonts w:ascii="楷体" w:hAnsi="楷体" w:eastAsia="楷体"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32"/>
      <w:szCs w:val="32"/>
    </w:rPr>
  </w:style>
  <w:style w:type="paragraph" w:customStyle="1" w:styleId="3">
    <w:name w:val="p0"/>
    <w:basedOn w:val="1"/>
    <w:next w:val="4"/>
    <w:qFormat/>
    <w:uiPriority w:val="99"/>
    <w:pPr>
      <w:widowControl/>
    </w:pPr>
    <w:rPr>
      <w:kern w:val="0"/>
    </w:rPr>
  </w:style>
  <w:style w:type="paragraph" w:styleId="4">
    <w:name w:val="index 8"/>
    <w:basedOn w:val="1"/>
    <w:next w:val="1"/>
    <w:semiHidden/>
    <w:qFormat/>
    <w:uiPriority w:val="99"/>
    <w:pPr>
      <w:ind w:left="2940"/>
    </w:pPr>
  </w:style>
  <w:style w:type="paragraph" w:styleId="7">
    <w:name w:val="Date"/>
    <w:basedOn w:val="1"/>
    <w:next w:val="1"/>
    <w:link w:val="19"/>
    <w:semiHidden/>
    <w:unhideWhenUsed/>
    <w:qFormat/>
    <w:uiPriority w:val="99"/>
    <w:pPr>
      <w:ind w:left="100" w:leftChars="2500"/>
    </w:p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page number"/>
    <w:basedOn w:val="13"/>
    <w:qFormat/>
    <w:uiPriority w:val="0"/>
  </w:style>
  <w:style w:type="paragraph" w:styleId="15">
    <w:name w:val="List Paragraph"/>
    <w:basedOn w:val="1"/>
    <w:qFormat/>
    <w:uiPriority w:val="34"/>
    <w:pPr>
      <w:ind w:firstLine="420" w:firstLineChars="200"/>
    </w:pPr>
  </w:style>
  <w:style w:type="character" w:customStyle="1" w:styleId="16">
    <w:name w:val="页眉 Char"/>
    <w:basedOn w:val="13"/>
    <w:link w:val="10"/>
    <w:qFormat/>
    <w:uiPriority w:val="99"/>
    <w:rPr>
      <w:sz w:val="18"/>
      <w:szCs w:val="18"/>
    </w:rPr>
  </w:style>
  <w:style w:type="character" w:customStyle="1" w:styleId="17">
    <w:name w:val="页脚 Char"/>
    <w:basedOn w:val="13"/>
    <w:link w:val="9"/>
    <w:qFormat/>
    <w:uiPriority w:val="99"/>
    <w:rPr>
      <w:sz w:val="18"/>
      <w:szCs w:val="18"/>
    </w:rPr>
  </w:style>
  <w:style w:type="character" w:customStyle="1" w:styleId="18">
    <w:name w:val="批注框文本 Char"/>
    <w:basedOn w:val="13"/>
    <w:link w:val="8"/>
    <w:semiHidden/>
    <w:qFormat/>
    <w:uiPriority w:val="99"/>
    <w:rPr>
      <w:sz w:val="18"/>
      <w:szCs w:val="18"/>
    </w:rPr>
  </w:style>
  <w:style w:type="character" w:customStyle="1" w:styleId="19">
    <w:name w:val="日期 Char"/>
    <w:basedOn w:val="13"/>
    <w:link w:val="7"/>
    <w:semiHidden/>
    <w:qFormat/>
    <w:uiPriority w:val="99"/>
    <w:rPr>
      <w:kern w:val="2"/>
      <w:sz w:val="21"/>
      <w:szCs w:val="22"/>
    </w:rPr>
  </w:style>
  <w:style w:type="paragraph" w:customStyle="1" w:styleId="20">
    <w:name w:val="样式1"/>
    <w:basedOn w:val="1"/>
    <w:qFormat/>
    <w:uiPriority w:val="0"/>
    <w:rPr>
      <w:rFonts w:eastAsia="仿宋_GB2312"/>
      <w:sz w:val="32"/>
    </w:rPr>
  </w:style>
  <w:style w:type="character" w:customStyle="1" w:styleId="21">
    <w:name w:val="标题 2 Char"/>
    <w:link w:val="6"/>
    <w:qFormat/>
    <w:uiPriority w:val="0"/>
    <w:rPr>
      <w:rFonts w:ascii="楷体" w:hAnsi="楷体" w:eastAsia="楷体" w:cstheme="majorBidi"/>
      <w:b/>
      <w:bCs/>
      <w:sz w:val="32"/>
      <w:szCs w:val="32"/>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6315F-FC3F-40BE-9F0B-12F210ADA38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6694</Words>
  <Characters>7212</Characters>
  <Lines>12</Lines>
  <Paragraphs>3</Paragraphs>
  <TotalTime>11</TotalTime>
  <ScaleCrop>false</ScaleCrop>
  <LinksUpToDate>false</LinksUpToDate>
  <CharactersWithSpaces>7342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2021-04-06T09:22:00Z</dcterms:created>
  <dc:creator>lenovo</dc:creator>
  <cp:lastModifiedBy>张金兑-o-</cp:lastModifiedBy>
  <cp:lastPrinted>2021-04-06T06:32:00Z</cp:lastPrinted>
  <dcterms:modified xsi:type="dcterms:W3CDTF">2024-08-13T07:19:44Z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F518D73AC8F24920B1172DDFEE66ECFA_13</vt:lpwstr>
  </property>
</Properties>
</file>